
<file path=[Content_Types].xml><?xml version="1.0" encoding="utf-8"?>
<Types xmlns="http://schemas.openxmlformats.org/package/2006/content-types">
  <Default Extension="xml" ContentType="application/vnd.openxmlformats-officedocument.extended-properties+xml"/>
  <Default Extension="png" ContentType="image/png"/>
  <Default Extension="jpeg" ContentType="image/jpe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footer211.xml" ContentType="application/vnd.openxmlformats-officedocument.wordprocessingml.footer+xml"/>
  <Override PartName="/word/styles.xml" ContentType="application/vnd.openxmlformats-officedocument.wordprocessingml.styles+xml"/>
  <Override PartName="/word/footer122.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11.xml" ContentType="application/vnd.openxmlformats-officedocument.theme+xml"/>
  <Override PartName="/word/footnotes.xml" ContentType="application/vnd.openxmlformats-officedocument.wordprocessingml.footnotes+xml"/>
  <Override PartName="/word/fontTable.xml" ContentType="application/vnd.openxmlformats-officedocument.wordprocessingml.fontTable+xml"/>
  <Override PartName="/word/webSettings.xml" ContentType="application/vnd.openxmlformats-officedocument.wordprocessingml.webSettings+xml"/>
  <Override PartName="/word/footer333.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515B" w:rsidRDefault="00F65EFC" w14:paraId="330CAF14" w14:textId="77777777">
      <w:pPr>
        <w:pStyle w:val="BodyText"/>
        <w:rPr>
          <w:rFonts w:ascii="Times New Roman"/>
          <w:sz w:val="20"/>
        </w:rPr>
      </w:pPr>
      <w:r>
        <w:pict w14:anchorId="63B081C6">
          <v:shapetype id="_x0000_t202" coordsize="21600,21600" o:spt="202" path="m,l,21600r21600,l21600,xe">
            <v:stroke joinstyle="miter"/>
            <v:path gradientshapeok="t" o:connecttype="rect"/>
          </v:shapetype>
          <v:shape id="docshape1" style="position:absolute;margin-left:571.05pt;margin-top:757pt;width:5pt;height:16.75pt;z-index:-16243200;mso-position-horizontal-relative:page;mso-position-vertical-relative:page" o:spid="_x0000_s2105" filled="f" stroked="f" type="#_x0000_t202">
            <v:textbox inset="0,0,0,0">
              <w:txbxContent>
                <w:p>
                  <w:pPr>
                    <w:spacing w:line="331" w:lineRule="exact"/>
                    <w:rPr>
                      <w:rFonts w:ascii="Tahoma"/>
                      <w:sz w:val="28"/>
                    </w:rPr>
                  </w:pPr>
                  <w:r>
                    <w:rPr>
                      <w:rFonts w:ascii="Tahoma"/>
                      <w:color w:val="231F20"/>
                      <w:w w:val="65"/>
                      <w:sz w:val="28"/>
                    </w:rPr>
                    <w:t xml:space="preserve">1</w:t>
                  </w:r>
                </w:p>
              </w:txbxContent>
            </v:textbox>
            <w10:wrap anchorx="page" anchory="page"/>
          </v:shape>
        </w:pict>
      </w:r>
      <w:r>
        <w:pict w14:anchorId="056F701C">
          <v:group id="docshapegroup2" style="position:absolute;margin-left:0;margin-top:0;width:612pt;height:11in;z-index:-16242688;mso-position-horizontal-relative:page;mso-position-vertical-relative:page" coordsize="12240,15840" o:spid="_x0000_s209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720;top:15202;width:3287;height:143" o:spid="_x0000_s2104" type="#_x0000_t75">
              <v:imagedata o:title="" r:id="rId7"/>
            </v:shape>
            <v:shape id="docshape4" style="position:absolute;left:4103;top:15134;width:168;height:280" coordsize="168,280" coordorigin="4103,15134" o:spid="_x0000_s2103" fillcolor="#231f20" stroked="f" path="m4270,15134r-167,l4103,15174r,74l4103,15288r,86l4103,15414r167,l4270,15374r-123,l4147,15288r102,l4249,15248r-102,l4147,15174r123,l4270,15134xe">
              <v:path arrowok="t"/>
            </v:shape>
            <v:shape id="docshape5" style="position:absolute;left:4321;top:15121;width:219;height:305" o:spid="_x0000_s2102" type="#_x0000_t75">
              <v:imagedata o:title="" r:id="rId8"/>
            </v:shape>
            <v:shape id="docshape6" style="position:absolute;left:4598;top:15135;width:206;height:279" o:spid="_x0000_s2101" type="#_x0000_t75">
              <v:imagedata o:title="" r:id="rId9"/>
            </v:shape>
            <v:shape id="docshape7" style="position:absolute;left:4871;top:15134;width:281;height:280" coordsize="281,280" coordorigin="4872,15134" o:spid="_x0000_s2100" fillcolor="#231f20" stroked="f" o:spt="100" adj="0,,0" path="m5069,15134r-197,l4872,15174r76,l4948,15414r44,l4992,15174r77,l5069,15134xm5152,15135r-43,l5109,15414r43,l5152,15135xe">
              <v:stroke joinstyle="round"/>
              <v:formulas/>
              <v:path arrowok="t" o:connecttype="segments"/>
            </v:shape>
            <v:shape id="docshape8" style="position:absolute;left:5210;top:15122;width:263;height:292" o:spid="_x0000_s2099" type="#_x0000_t75">
              <v:imagedata o:title="" r:id="rId10"/>
            </v:shape>
            <v:shape id="docshape9" style="position:absolute;left:5530;top:15134;width:168;height:280" coordsize="168,280" coordorigin="5530,15134" o:spid="_x0000_s2098" fillcolor="#231f20" stroked="f" path="m5698,15134r-168,l5530,15174r,74l5530,15288r,86l5530,15414r168,l5698,15374r-124,l5574,15288r102,l5676,15248r-102,l5574,15174r124,l5698,15134xe">
              <v:path arrowok="t"/>
            </v:shape>
            <v:shape id="docshape10" style="position:absolute;left:5737;top:15131;width:163;height:282" o:spid="_x0000_s2097" type="#_x0000_t75">
              <v:imagedata o:title="" r:id="rId11"/>
            </v:shape>
            <v:shape id="docshape11" style="position:absolute;left:5936;top:15120;width:184;height:294" o:spid="_x0000_s2096" type="#_x0000_t75">
              <v:imagedata o:title="" r:id="rId12"/>
            </v:shape>
            <v:shape id="docshape12" style="position:absolute;width:12240;height:15840" o:spid="_x0000_s2095" type="#_x0000_t75">
              <v:imagedata o:title="" r:id="rId13"/>
            </v:shape>
            <v:shape id="docshape13" style="position:absolute;left:5326;top:13026;width:1565;height:766" coordsize="1565,766" coordorigin="5326,13026" o:spid="_x0000_s2094" fillcolor="#231f20" stroked="f" o:spt="100" adj="0,,0" path="m6764,13411r,-2l6754,13397r-7,-9l6678,13294r-62,-83l6615,13211r,l6615,13211r-57,-77l6556,13132r-69,l6487,13543r,64l6487,13609r-161,l6326,13526r25,l6351,13526r,l6351,13294r-25,l6326,13294r,-83l6487,13211r,83l6480,13294r-7,l6462,13294r-1,1l6461,13526r7,l6475,13526r11,l6487,13527r,16l6487,13132r-706,l5781,13462r,147l5690,13610r-85,-1l5592,13609r-13,-1l5566,13605r-12,-5l5540,13591r-10,-11l5523,13567r-4,-16l5517,13543r,-8l5517,13283r1,-13l5522,13258r9,-17l5543,13228r16,-9l5577,13214r11,-2l5598,13211r177,l5776,13211r,129l5774,13340r-1,l5685,13340r-1,-1l5684,13323r,-27l5684,13294r-57,l5626,13294r,l5626,13525r1,1l5628,13526r55,l5684,13525r,-62l5685,13462r93,l5779,13462r2,l5781,13132r-222,l5551,13133r-8,1l5497,13150r-36,30l5437,13221r-8,48l5429,13559r,7l5430,13572r16,48l5477,13657r41,24l5565,13689r584,l6557,13689r2,l6560,13689r58,-79l6618,13609r-472,l6146,13609r,-43l6146,13397r-92,169l5959,13395r,214l5833,13609r,-2l5832,13527r1,-1l5843,13526r6,l5858,13526r,l5858,13526r1,-1l5859,13524r,-62l5859,13340r,-46l5833,13294r,-83l5959,13211r1,1l6019,13320r19,35l6044,13366r5,12l6055,13390r,-1l6056,13388r66,-125l6129,13250r6,-12l6142,13226r7,-13l6151,13211r122,l6274,13211r1,l6275,13294r-7,l6261,13294r-11,l6249,13295r,230l6250,13526r10,l6265,13526r9,l6275,13527r,81l6274,13609r-3,l6210,13609r-64,l6618,13609r,l6679,13526r85,-115xm6891,13411r,-2l6849,13352r,57l6849,13411r-239,325l6604,13744r-6,9l6595,13757r-3,1l5563,13758r-67,-12l5438,13714r-45,-49l5366,13602r-3,-12l5361,13577r-1,-13l5360,13553r,-283l5371,13200r33,-59l5455,13096r65,-27l5531,13067r11,-2l5553,13064r11,l6590,13063r2,1l6847,13406r2,3l6849,13352r-214,-289l6612,13031r-3,-2l6607,13026r-10,3l6596,13029r-1033,1l5550,13030r-13,1l5524,13033r-13,3l5436,13067r-58,53l5340,13189r-14,80l5326,13553r1,11l5327,13575r2,10l5330,13596r10,37l5355,13667r20,32l5401,13727r36,28l5475,13775r41,12l5561,13791r259,l6383,13791r226,l6610,13791r,l6612,13791r24,-33l6889,13414r2,-3xe">
              <v:stroke joinstyle="round"/>
              <v:formulas/>
              <v:path arrowok="t" o:connecttype="segments"/>
            </v:shape>
            <w10:wrap anchorx="page" anchory="page"/>
          </v:group>
        </w:pict>
      </w:r>
    </w:p>
    <w:p w:rsidR="00A9515B" w:rsidRDefault="00A9515B" w14:paraId="08A5727A" w14:textId="77777777">
      <w:pPr>
        <w:pStyle w:val="BodyText"/>
        <w:rPr>
          <w:rFonts w:ascii="Times New Roman"/>
          <w:sz w:val="20"/>
        </w:rPr>
      </w:pPr>
    </w:p>
    <w:p w:rsidR="00A9515B" w:rsidRDefault="00A9515B" w14:paraId="4E256E7D" w14:textId="77777777">
      <w:pPr>
        <w:pStyle w:val="BodyText"/>
        <w:rPr>
          <w:rFonts w:ascii="Times New Roman"/>
          <w:sz w:val="26"/>
        </w:rPr>
      </w:pPr>
    </w:p>
    <w:p>
      <w:pPr>
        <w:spacing w:before="82" w:line="588" w:lineRule="auto"/>
        <w:ind w:start="2058" w:end="2414"/>
        <w:jc w:val="center"/>
        <w:rPr>
          <w:rFonts w:ascii="Tahoma"/>
          <w:sz w:val="78"/>
        </w:rPr>
      </w:pPr>
      <w:r>
        <w:rPr>
          <w:rFonts w:ascii="Tahoma"/>
          <w:color w:val="231F20"/>
          <w:w w:val="105"/>
          <w:sz w:val="78"/>
        </w:rPr>
        <w:t xml:space="preserve">WAS </w:t>
      </w:r>
      <w:r>
        <w:rPr>
          <w:rFonts w:ascii="Tahoma"/>
          <w:color w:val="231F20"/>
          <w:w w:val="105"/>
          <w:sz w:val="78"/>
        </w:rPr>
        <w:t xml:space="preserve">BIBEL</w:t>
      </w:r>
    </w:p>
    <w:p>
      <w:pPr>
        <w:spacing w:before="10"/>
        <w:ind w:start="1202" w:end="1558"/>
        <w:jc w:val="center"/>
        <w:rPr>
          <w:rFonts w:ascii="Tahoma"/>
          <w:sz w:val="78"/>
        </w:rPr>
      </w:pPr>
      <w:r>
        <w:rPr>
          <w:rFonts w:ascii="Tahoma"/>
          <w:color w:val="231F20"/>
          <w:spacing w:val="-65"/>
          <w:w w:val="111"/>
          <w:sz w:val="78"/>
        </w:rPr>
        <w:t xml:space="preserve">SAGEN SIE </w:t>
      </w:r>
      <w:r>
        <w:rPr>
          <w:rFonts w:ascii="Tahoma"/>
          <w:color w:val="231F20"/>
          <w:w w:val="105"/>
          <w:sz w:val="78"/>
        </w:rPr>
        <w:t xml:space="preserve">ÜBER </w:t>
      </w:r>
      <w:r>
        <w:rPr>
          <w:rFonts w:ascii="Tahoma"/>
          <w:color w:val="231F20"/>
          <w:spacing w:val="-5"/>
          <w:w w:val="105"/>
          <w:sz w:val="78"/>
        </w:rPr>
        <w:t xml:space="preserve">DIE</w:t>
      </w:r>
    </w:p>
    <w:p w:rsidR="00A9515B" w:rsidRDefault="00A9515B" w14:paraId="0A27F01C" w14:textId="77777777">
      <w:pPr>
        <w:pStyle w:val="BodyText"/>
        <w:rPr>
          <w:rFonts w:ascii="Tahoma"/>
          <w:sz w:val="20"/>
        </w:rPr>
      </w:pPr>
    </w:p>
    <w:p w:rsidR="00A9515B" w:rsidRDefault="00A9515B" w14:paraId="3933150D" w14:textId="77777777">
      <w:pPr>
        <w:pStyle w:val="BodyText"/>
        <w:rPr>
          <w:rFonts w:ascii="Tahoma"/>
          <w:sz w:val="20"/>
        </w:rPr>
      </w:pPr>
    </w:p>
    <w:p w:rsidR="00A9515B" w:rsidRDefault="00A9515B" w14:paraId="77BB5402" w14:textId="77777777">
      <w:pPr>
        <w:pStyle w:val="BodyText"/>
        <w:rPr>
          <w:rFonts w:ascii="Tahoma"/>
          <w:sz w:val="20"/>
        </w:rPr>
      </w:pPr>
    </w:p>
    <w:p w:rsidR="00A9515B" w:rsidRDefault="00A9515B" w14:paraId="6892CB15" w14:textId="77777777">
      <w:pPr>
        <w:pStyle w:val="BodyText"/>
        <w:rPr>
          <w:rFonts w:ascii="Tahoma"/>
          <w:sz w:val="20"/>
        </w:rPr>
      </w:pPr>
    </w:p>
    <w:p w:rsidR="00A9515B" w:rsidRDefault="00A9515B" w14:paraId="6285D64B" w14:textId="77777777">
      <w:pPr>
        <w:pStyle w:val="BodyText"/>
        <w:spacing w:before="7"/>
        <w:rPr>
          <w:rFonts w:ascii="Tahoma"/>
          <w:sz w:val="26"/>
        </w:rPr>
      </w:pPr>
    </w:p>
    <w:p>
      <w:pPr>
        <w:spacing w:before="82"/>
        <w:ind w:start="2058" w:end="2414"/>
        <w:jc w:val="center"/>
        <w:rPr>
          <w:rFonts w:ascii="Tahoma"/>
          <w:sz w:val="78"/>
        </w:rPr>
      </w:pPr>
      <w:r>
        <w:rPr>
          <w:rFonts w:ascii="Tahoma"/>
          <w:color w:val="231F20"/>
          <w:spacing w:val="-2"/>
          <w:w w:val="105"/>
          <w:sz w:val="78"/>
        </w:rPr>
        <w:t xml:space="preserve">ENDZEITEN?</w:t>
      </w:r>
    </w:p>
    <w:p w:rsidR="00A9515B" w:rsidRDefault="00A9515B" w14:paraId="5D753A52" w14:textId="77777777">
      <w:pPr>
        <w:pStyle w:val="BodyText"/>
        <w:rPr>
          <w:rFonts w:ascii="Tahoma"/>
          <w:sz w:val="20"/>
        </w:rPr>
      </w:pPr>
    </w:p>
    <w:p w:rsidR="00A9515B" w:rsidRDefault="00A9515B" w14:paraId="754B546C" w14:textId="77777777">
      <w:pPr>
        <w:pStyle w:val="BodyText"/>
        <w:rPr>
          <w:rFonts w:ascii="Tahoma"/>
          <w:sz w:val="20"/>
        </w:rPr>
      </w:pPr>
    </w:p>
    <w:p w:rsidR="00A9515B" w:rsidRDefault="00A9515B" w14:paraId="65F29E01" w14:textId="77777777">
      <w:pPr>
        <w:pStyle w:val="BodyText"/>
        <w:rPr>
          <w:rFonts w:ascii="Tahoma"/>
          <w:sz w:val="20"/>
        </w:rPr>
      </w:pPr>
    </w:p>
    <w:p w:rsidR="00A9515B" w:rsidRDefault="00A9515B" w14:paraId="27A4866C" w14:textId="77777777">
      <w:pPr>
        <w:pStyle w:val="BodyText"/>
        <w:rPr>
          <w:rFonts w:ascii="Tahoma"/>
          <w:sz w:val="15"/>
        </w:rPr>
      </w:pPr>
    </w:p>
    <w:p>
      <w:pPr>
        <w:spacing w:before="94" w:line="427" w:lineRule="auto"/>
        <w:ind w:start="2272" w:end="2381" w:firstLine="334"/>
        <w:rPr>
          <w:rFonts w:ascii="Tahoma"/>
          <w:sz w:val="28"/>
        </w:rPr>
      </w:pPr>
      <w:r>
        <w:rPr>
          <w:rFonts w:ascii="Tahoma"/>
          <w:color w:val="231F20"/>
          <w:w w:val="105"/>
          <w:sz w:val="28"/>
        </w:rPr>
        <w:t xml:space="preserve">EINE VIERWÖCHIGE EINFÜHRUNG IN DIE BIBLISCHE </w:t>
      </w:r>
      <w:r>
        <w:rPr>
          <w:rFonts w:ascii="Tahoma"/>
          <w:color w:val="231F20"/>
          <w:w w:val="105"/>
          <w:sz w:val="28"/>
        </w:rPr>
        <w:t xml:space="preserve">PROPHETIE </w:t>
      </w:r>
      <w:r>
        <w:rPr>
          <w:rFonts w:ascii="Tahoma"/>
          <w:color w:val="231F20"/>
          <w:w w:val="105"/>
          <w:sz w:val="28"/>
        </w:rPr>
        <w:t xml:space="preserve">UND DIE </w:t>
      </w:r>
      <w:r>
        <w:rPr>
          <w:rFonts w:ascii="Tahoma"/>
          <w:color w:val="231F20"/>
          <w:w w:val="105"/>
          <w:sz w:val="28"/>
        </w:rPr>
        <w:t xml:space="preserve">EREIGNISSE DER </w:t>
      </w:r>
      <w:r>
        <w:rPr>
          <w:rFonts w:ascii="Tahoma"/>
          <w:color w:val="231F20"/>
          <w:w w:val="105"/>
          <w:sz w:val="28"/>
        </w:rPr>
        <w:t xml:space="preserve">ENDZEIT</w:t>
      </w:r>
    </w:p>
    <w:p w:rsidR="00A9515B" w:rsidRDefault="00A9515B" w14:paraId="546F0CB0" w14:textId="77777777">
      <w:pPr>
        <w:spacing w:line="427" w:lineRule="auto"/>
        <w:rPr>
          <w:rFonts w:ascii="Tahoma"/>
          <w:sz w:val="28"/>
        </w:rPr>
        <w:sectPr w:rsidR="00A9515B">
          <w:type w:val="continuous"/>
          <w:pgSz w:w="12240" w:h="15840"/>
          <w:pgMar w:top="1500" w:right="960" w:bottom="280" w:left="980" w:header="720" w:footer="720" w:gutter="0"/>
          <w:cols w:space="720"/>
        </w:sectPr>
      </w:pPr>
    </w:p>
    <w:p w:rsidR="00A9515B" w:rsidRDefault="00F65EFC" w14:paraId="434691E1" w14:textId="77777777">
      <w:pPr>
        <w:pStyle w:val="BodyText"/>
        <w:rPr>
          <w:rFonts w:ascii="Tahoma"/>
          <w:sz w:val="20"/>
        </w:rPr>
      </w:pPr>
      <w:r>
        <w:lastRenderedPageBreak/>
        <w:pict w14:anchorId="1F2C9A38">
          <v:shape id="docshape14" style="position:absolute;margin-left:567.45pt;margin-top:757pt;width:8.6pt;height:16.75pt;z-index:-16242176;mso-position-horizontal-relative:page;mso-position-vertical-relative:page" o:spid="_x0000_s2092" filled="f" stroked="f" type="#_x0000_t202">
            <v:textbox inset="0,0,0,0">
              <w:txbxContent>
                <w:p>
                  <w:pPr>
                    <w:spacing w:line="331" w:lineRule="exact"/>
                    <w:rPr>
                      <w:rFonts w:ascii="Tahoma"/>
                      <w:sz w:val="28"/>
                    </w:rPr>
                  </w:pPr>
                  <w:r>
                    <w:rPr>
                      <w:rFonts w:ascii="Tahoma"/>
                      <w:color w:val="231F20"/>
                      <w:w w:val="111"/>
                      <w:sz w:val="28"/>
                    </w:rPr>
                    <w:t xml:space="preserve">2</w:t>
                  </w:r>
                </w:p>
              </w:txbxContent>
            </v:textbox>
            <w10:wrap anchorx="page" anchory="page"/>
          </v:shape>
        </w:pict>
      </w:r>
      <w:r>
        <w:pict w14:anchorId="0D252B17">
          <v:group id="docshapegroup15" style="position:absolute;margin-left:0;margin-top:0;width:612pt;height:11in;z-index:-16241664;mso-position-horizontal-relative:page;mso-position-vertical-relative:page" coordsize="12240,15840" o:spid="_x0000_s2089">
            <v:shape id="docshape16" style="position:absolute;width:12240;height:15840" o:spid="_x0000_s2091" type="#_x0000_t75">
              <v:imagedata o:title="" r:id="rId14"/>
            </v:shape>
            <v:line id="_x0000_s2090" style="position:absolute" strokecolor="#231f20" strokeweight="1pt" from="3089,13635" to="9036,13635"/>
            <w10:wrap anchorx="page" anchory="page"/>
          </v:group>
        </w:pict>
      </w:r>
    </w:p>
    <w:p w:rsidR="00A9515B" w:rsidRDefault="00A9515B" w14:paraId="05574BB2" w14:textId="77777777">
      <w:pPr>
        <w:pStyle w:val="BodyText"/>
        <w:rPr>
          <w:rFonts w:ascii="Tahoma"/>
          <w:sz w:val="20"/>
        </w:rPr>
      </w:pPr>
    </w:p>
    <w:p w:rsidR="00A9515B" w:rsidRDefault="00A9515B" w14:paraId="00FF8ECF" w14:textId="77777777">
      <w:pPr>
        <w:pStyle w:val="BodyText"/>
        <w:rPr>
          <w:rFonts w:ascii="Tahoma"/>
          <w:sz w:val="20"/>
        </w:rPr>
      </w:pPr>
    </w:p>
    <w:p w:rsidR="00A9515B" w:rsidRDefault="00A9515B" w14:paraId="671655F1" w14:textId="77777777">
      <w:pPr>
        <w:pStyle w:val="BodyText"/>
        <w:rPr>
          <w:rFonts w:ascii="Tahoma"/>
          <w:sz w:val="20"/>
        </w:rPr>
      </w:pPr>
    </w:p>
    <w:p w:rsidR="00A9515B" w:rsidRDefault="00A9515B" w14:paraId="5EEBE7F9" w14:textId="77777777">
      <w:pPr>
        <w:pStyle w:val="BodyText"/>
        <w:rPr>
          <w:rFonts w:ascii="Tahoma"/>
          <w:sz w:val="20"/>
        </w:rPr>
      </w:pPr>
    </w:p>
    <w:p w:rsidR="00A9515B" w:rsidRDefault="00A9515B" w14:paraId="1B2F3691" w14:textId="77777777">
      <w:pPr>
        <w:pStyle w:val="BodyText"/>
        <w:rPr>
          <w:rFonts w:ascii="Tahoma"/>
          <w:sz w:val="20"/>
        </w:rPr>
      </w:pPr>
    </w:p>
    <w:p w:rsidR="00A9515B" w:rsidRDefault="00A9515B" w14:paraId="7D4D1CDB" w14:textId="77777777">
      <w:pPr>
        <w:pStyle w:val="BodyText"/>
        <w:rPr>
          <w:rFonts w:ascii="Tahoma"/>
          <w:sz w:val="20"/>
        </w:rPr>
      </w:pPr>
    </w:p>
    <w:p w:rsidR="00A9515B" w:rsidRDefault="00A9515B" w14:paraId="12590901" w14:textId="77777777">
      <w:pPr>
        <w:pStyle w:val="BodyText"/>
        <w:rPr>
          <w:rFonts w:ascii="Tahoma"/>
          <w:sz w:val="20"/>
        </w:rPr>
      </w:pPr>
    </w:p>
    <w:p w:rsidR="00A9515B" w:rsidRDefault="00A9515B" w14:paraId="7CBB202F" w14:textId="77777777">
      <w:pPr>
        <w:pStyle w:val="BodyText"/>
        <w:rPr>
          <w:rFonts w:ascii="Tahoma"/>
          <w:sz w:val="20"/>
        </w:rPr>
      </w:pPr>
    </w:p>
    <w:p w:rsidR="00A9515B" w:rsidRDefault="00A9515B" w14:paraId="31CEAD73" w14:textId="77777777">
      <w:pPr>
        <w:pStyle w:val="BodyText"/>
        <w:rPr>
          <w:rFonts w:ascii="Tahoma"/>
          <w:sz w:val="20"/>
        </w:rPr>
      </w:pPr>
    </w:p>
    <w:p>
      <w:pPr>
        <w:spacing w:before="216" w:line="295" w:lineRule="auto"/>
        <w:ind w:start="1542" w:end="1558"/>
        <w:jc w:val="center"/>
        <w:rPr>
          <w:rFonts w:ascii="Tahoma"/>
          <w:sz w:val="93"/>
        </w:rPr>
      </w:pPr>
      <w:r>
        <w:rPr>
          <w:rFonts w:ascii="Tahoma"/>
          <w:color w:val="231F20"/>
          <w:w w:val="125"/>
          <w:sz w:val="93"/>
        </w:rPr>
        <w:t xml:space="preserve">Was </w:t>
      </w:r>
      <w:r>
        <w:rPr>
          <w:rFonts w:ascii="Tahoma"/>
          <w:color w:val="231F20"/>
          <w:w w:val="125"/>
          <w:sz w:val="93"/>
        </w:rPr>
        <w:t xml:space="preserve">sagt die Bibel</w:t>
      </w:r>
    </w:p>
    <w:p>
      <w:pPr>
        <w:spacing w:line="1112" w:lineRule="exact"/>
        <w:ind w:start="1505" w:end="1520"/>
        <w:jc w:val="center"/>
        <w:rPr>
          <w:rFonts w:ascii="Tahoma"/>
          <w:sz w:val="93"/>
        </w:rPr>
      </w:pPr>
      <w:r>
        <w:rPr>
          <w:rFonts w:ascii="Tahoma"/>
          <w:color w:val="231F20"/>
          <w:w w:val="138"/>
          <w:sz w:val="93"/>
        </w:rPr>
        <w:t xml:space="preserve">sagen </w:t>
      </w:r>
      <w:r>
        <w:rPr>
          <w:rFonts w:ascii="Tahoma"/>
          <w:color w:val="231F20"/>
          <w:w w:val="130"/>
          <w:sz w:val="93"/>
        </w:rPr>
        <w:t xml:space="preserve">über </w:t>
      </w:r>
      <w:r>
        <w:rPr>
          <w:rFonts w:ascii="Tahoma"/>
          <w:color w:val="231F20"/>
          <w:spacing w:val="-5"/>
          <w:w w:val="130"/>
          <w:sz w:val="93"/>
        </w:rPr>
        <w:t xml:space="preserve">die</w:t>
      </w:r>
    </w:p>
    <w:p>
      <w:pPr>
        <w:spacing w:before="253"/>
        <w:ind w:start="2315" w:end="2337"/>
        <w:jc w:val="center"/>
        <w:rPr>
          <w:rFonts w:ascii="Tahoma"/>
          <w:sz w:val="93"/>
        </w:rPr>
      </w:pPr>
      <w:r>
        <w:rPr>
          <w:rFonts w:ascii="Tahoma"/>
          <w:color w:val="231F20"/>
          <w:spacing w:val="-2"/>
          <w:w w:val="120"/>
          <w:sz w:val="93"/>
        </w:rPr>
        <w:t xml:space="preserve">Endzeit?</w:t>
      </w:r>
    </w:p>
    <w:p w:rsidR="00A9515B" w:rsidRDefault="00A9515B" w14:paraId="65901A5D" w14:textId="77777777">
      <w:pPr>
        <w:pStyle w:val="BodyText"/>
        <w:rPr>
          <w:rFonts w:ascii="Tahoma"/>
          <w:sz w:val="20"/>
        </w:rPr>
      </w:pPr>
    </w:p>
    <w:p w:rsidR="00A9515B" w:rsidRDefault="00A9515B" w14:paraId="64503E05" w14:textId="77777777">
      <w:pPr>
        <w:pStyle w:val="BodyText"/>
        <w:rPr>
          <w:rFonts w:ascii="Tahoma"/>
          <w:sz w:val="20"/>
        </w:rPr>
      </w:pPr>
    </w:p>
    <w:p w:rsidR="00A9515B" w:rsidRDefault="00A9515B" w14:paraId="756836A8" w14:textId="77777777">
      <w:pPr>
        <w:pStyle w:val="BodyText"/>
        <w:rPr>
          <w:rFonts w:ascii="Tahoma"/>
          <w:sz w:val="20"/>
        </w:rPr>
      </w:pPr>
    </w:p>
    <w:p w:rsidR="00A9515B" w:rsidRDefault="00A9515B" w14:paraId="3A05BA00" w14:textId="77777777">
      <w:pPr>
        <w:pStyle w:val="BodyText"/>
        <w:rPr>
          <w:rFonts w:ascii="Tahoma"/>
          <w:sz w:val="20"/>
        </w:rPr>
      </w:pPr>
    </w:p>
    <w:p w:rsidR="00A9515B" w:rsidRDefault="00A9515B" w14:paraId="08BD6C4B" w14:textId="77777777">
      <w:pPr>
        <w:pStyle w:val="BodyText"/>
        <w:rPr>
          <w:rFonts w:ascii="Tahoma"/>
          <w:sz w:val="20"/>
        </w:rPr>
      </w:pPr>
    </w:p>
    <w:p w:rsidR="00A9515B" w:rsidRDefault="00A9515B" w14:paraId="65F02800" w14:textId="77777777">
      <w:pPr>
        <w:pStyle w:val="BodyText"/>
        <w:rPr>
          <w:rFonts w:ascii="Tahoma"/>
          <w:sz w:val="20"/>
        </w:rPr>
      </w:pPr>
    </w:p>
    <w:p w:rsidR="00A9515B" w:rsidRDefault="00A9515B" w14:paraId="493B6F07" w14:textId="77777777">
      <w:pPr>
        <w:pStyle w:val="BodyText"/>
        <w:rPr>
          <w:rFonts w:ascii="Tahoma"/>
          <w:sz w:val="20"/>
        </w:rPr>
      </w:pPr>
    </w:p>
    <w:p w:rsidR="00A9515B" w:rsidRDefault="00A9515B" w14:paraId="081F3005" w14:textId="77777777">
      <w:pPr>
        <w:pStyle w:val="BodyText"/>
        <w:spacing w:before="3"/>
        <w:rPr>
          <w:rFonts w:ascii="Tahoma"/>
          <w:sz w:val="21"/>
        </w:rPr>
      </w:pPr>
    </w:p>
    <w:p>
      <w:pPr>
        <w:spacing w:before="95"/>
        <w:ind w:start="2108"/>
        <w:rPr>
          <w:rFonts w:ascii="Tahoma" w:hAnsi="Tahoma"/>
          <w:sz w:val="20"/>
        </w:rPr>
      </w:pPr>
      <w:r>
        <w:rPr>
          <w:rFonts w:ascii="Tahoma" w:hAnsi="Tahoma"/>
          <w:color w:val="231F20"/>
          <w:w w:val="120"/>
          <w:sz w:val="20"/>
        </w:rPr>
        <w:t xml:space="preserve">Copyright </w:t>
      </w:r>
      <w:r>
        <w:rPr>
          <w:rFonts w:ascii="Tahoma" w:hAnsi="Tahoma"/>
          <w:color w:val="231F20"/>
          <w:w w:val="115"/>
          <w:sz w:val="20"/>
        </w:rPr>
        <w:t xml:space="preserve">© </w:t>
      </w:r>
      <w:r>
        <w:rPr>
          <w:rFonts w:ascii="Tahoma" w:hAnsi="Tahoma"/>
          <w:color w:val="231F20"/>
          <w:w w:val="115"/>
          <w:sz w:val="20"/>
        </w:rPr>
        <w:t xml:space="preserve">2017 </w:t>
      </w:r>
      <w:r>
        <w:rPr>
          <w:rFonts w:ascii="Tahoma" w:hAnsi="Tahoma"/>
          <w:color w:val="231F20"/>
          <w:w w:val="120"/>
          <w:sz w:val="20"/>
        </w:rPr>
        <w:t xml:space="preserve">von </w:t>
      </w:r>
      <w:r>
        <w:rPr>
          <w:rFonts w:ascii="Tahoma" w:hAnsi="Tahoma"/>
          <w:color w:val="231F20"/>
          <w:w w:val="120"/>
          <w:sz w:val="20"/>
        </w:rPr>
        <w:t xml:space="preserve">Campus </w:t>
      </w:r>
      <w:r>
        <w:rPr>
          <w:rFonts w:ascii="Tahoma" w:hAnsi="Tahoma"/>
          <w:color w:val="231F20"/>
          <w:w w:val="120"/>
          <w:sz w:val="20"/>
        </w:rPr>
        <w:t xml:space="preserve">Ministry </w:t>
      </w:r>
      <w:r>
        <w:rPr>
          <w:rFonts w:ascii="Tahoma" w:hAnsi="Tahoma"/>
          <w:color w:val="231F20"/>
          <w:spacing w:val="-2"/>
          <w:w w:val="120"/>
          <w:sz w:val="20"/>
        </w:rPr>
        <w:t xml:space="preserve">International</w:t>
      </w:r>
    </w:p>
    <w:p w:rsidR="00A9515B" w:rsidRDefault="00A9515B" w14:paraId="2572407D" w14:textId="77777777">
      <w:pPr>
        <w:pStyle w:val="BodyText"/>
        <w:spacing w:before="9"/>
        <w:rPr>
          <w:rFonts w:ascii="Tahoma"/>
          <w:sz w:val="19"/>
        </w:rPr>
      </w:pPr>
    </w:p>
    <w:p>
      <w:pPr>
        <w:ind w:start="2108" w:end="1546"/>
        <w:rPr>
          <w:rFonts w:ascii="Tahoma"/>
          <w:sz w:val="20"/>
        </w:rPr>
      </w:pPr>
      <w:r>
        <w:rPr>
          <w:rFonts w:ascii="Tahoma"/>
          <w:color w:val="231F20"/>
          <w:w w:val="135"/>
          <w:sz w:val="20"/>
        </w:rPr>
        <w:t xml:space="preserve">Alle </w:t>
      </w:r>
      <w:r>
        <w:rPr>
          <w:rFonts w:ascii="Tahoma"/>
          <w:color w:val="231F20"/>
          <w:w w:val="135"/>
          <w:sz w:val="20"/>
        </w:rPr>
        <w:t xml:space="preserve">Rechte </w:t>
      </w:r>
      <w:r>
        <w:rPr>
          <w:rFonts w:ascii="Tahoma"/>
          <w:color w:val="231F20"/>
          <w:w w:val="135"/>
          <w:sz w:val="20"/>
        </w:rPr>
        <w:t xml:space="preserve">vorbehalten. </w:t>
      </w:r>
      <w:r>
        <w:rPr>
          <w:rFonts w:ascii="Tahoma"/>
          <w:color w:val="231F20"/>
          <w:w w:val="135"/>
          <w:sz w:val="20"/>
        </w:rPr>
        <w:t xml:space="preserve">Kein </w:t>
      </w:r>
      <w:r>
        <w:rPr>
          <w:rFonts w:ascii="Tahoma"/>
          <w:color w:val="231F20"/>
          <w:w w:val="135"/>
          <w:sz w:val="20"/>
        </w:rPr>
        <w:t xml:space="preserve">Teil </w:t>
      </w:r>
      <w:r>
        <w:rPr>
          <w:rFonts w:ascii="Tahoma"/>
          <w:color w:val="231F20"/>
          <w:w w:val="135"/>
          <w:sz w:val="20"/>
        </w:rPr>
        <w:t xml:space="preserve">dieses </w:t>
      </w:r>
      <w:r>
        <w:rPr>
          <w:rFonts w:ascii="Tahoma"/>
          <w:color w:val="231F20"/>
          <w:w w:val="135"/>
          <w:sz w:val="20"/>
        </w:rPr>
        <w:t xml:space="preserve">Buches </w:t>
      </w:r>
      <w:r>
        <w:rPr>
          <w:rFonts w:ascii="Tahoma"/>
          <w:color w:val="231F20"/>
          <w:w w:val="135"/>
          <w:sz w:val="20"/>
        </w:rPr>
        <w:t xml:space="preserve">darf </w:t>
      </w:r>
      <w:r>
        <w:rPr>
          <w:rFonts w:ascii="Tahoma"/>
          <w:color w:val="231F20"/>
          <w:w w:val="135"/>
          <w:sz w:val="20"/>
        </w:rPr>
        <w:t xml:space="preserve">ohne schriftliche Genehmigung des Autors </w:t>
      </w:r>
      <w:r>
        <w:rPr>
          <w:rFonts w:ascii="Tahoma"/>
          <w:color w:val="231F20"/>
          <w:w w:val="130"/>
          <w:sz w:val="20"/>
        </w:rPr>
        <w:t xml:space="preserve">in </w:t>
      </w:r>
      <w:r>
        <w:rPr>
          <w:rFonts w:ascii="Tahoma"/>
          <w:color w:val="231F20"/>
          <w:w w:val="130"/>
          <w:sz w:val="20"/>
        </w:rPr>
        <w:t xml:space="preserve">irgendeiner </w:t>
      </w:r>
      <w:r>
        <w:rPr>
          <w:rFonts w:ascii="Tahoma"/>
          <w:color w:val="231F20"/>
          <w:w w:val="130"/>
          <w:sz w:val="20"/>
        </w:rPr>
        <w:t xml:space="preserve">Form </w:t>
      </w:r>
      <w:r>
        <w:rPr>
          <w:rFonts w:ascii="Tahoma"/>
          <w:color w:val="231F20"/>
          <w:w w:val="130"/>
          <w:sz w:val="20"/>
        </w:rPr>
        <w:t xml:space="preserve">oder </w:t>
      </w:r>
      <w:r>
        <w:rPr>
          <w:rFonts w:ascii="Tahoma"/>
          <w:color w:val="231F20"/>
          <w:w w:val="130"/>
          <w:sz w:val="20"/>
        </w:rPr>
        <w:t xml:space="preserve">mit </w:t>
      </w:r>
      <w:r>
        <w:rPr>
          <w:rFonts w:ascii="Tahoma"/>
          <w:color w:val="231F20"/>
          <w:w w:val="130"/>
          <w:sz w:val="20"/>
        </w:rPr>
        <w:t xml:space="preserve">irgendwelchen </w:t>
      </w:r>
      <w:r>
        <w:rPr>
          <w:rFonts w:ascii="Tahoma"/>
          <w:color w:val="231F20"/>
          <w:w w:val="130"/>
          <w:sz w:val="20"/>
        </w:rPr>
        <w:t xml:space="preserve">Mitteln </w:t>
      </w:r>
      <w:r>
        <w:rPr>
          <w:rFonts w:ascii="Tahoma"/>
          <w:color w:val="231F20"/>
          <w:w w:val="130"/>
          <w:sz w:val="20"/>
        </w:rPr>
        <w:t xml:space="preserve">vervielfältigt </w:t>
      </w:r>
      <w:r>
        <w:rPr>
          <w:rFonts w:ascii="Tahoma"/>
          <w:color w:val="231F20"/>
          <w:w w:val="130"/>
          <w:sz w:val="20"/>
        </w:rPr>
        <w:t xml:space="preserve">oder </w:t>
      </w:r>
      <w:r>
        <w:rPr>
          <w:rFonts w:ascii="Tahoma"/>
          <w:color w:val="231F20"/>
          <w:w w:val="130"/>
          <w:sz w:val="20"/>
        </w:rPr>
        <w:t xml:space="preserve">übertragen werden</w:t>
      </w:r>
      <w:r>
        <w:rPr>
          <w:rFonts w:ascii="Tahoma"/>
          <w:color w:val="231F20"/>
          <w:w w:val="135"/>
          <w:sz w:val="20"/>
        </w:rPr>
        <w:t xml:space="preserve">.</w:t>
      </w:r>
    </w:p>
    <w:p w:rsidR="00A9515B" w:rsidRDefault="00A9515B" w14:paraId="229F6C95" w14:textId="77777777">
      <w:pPr>
        <w:pStyle w:val="BodyText"/>
        <w:spacing w:before="6"/>
        <w:rPr>
          <w:rFonts w:ascii="Tahoma"/>
          <w:sz w:val="19"/>
        </w:rPr>
      </w:pPr>
    </w:p>
    <w:p>
      <w:pPr>
        <w:ind w:start="2108" w:end="1546"/>
        <w:rPr>
          <w:rFonts w:ascii="Tahoma"/>
          <w:sz w:val="20"/>
        </w:rPr>
      </w:pPr>
      <w:r>
        <w:rPr>
          <w:rFonts w:ascii="Tahoma"/>
          <w:color w:val="231F20"/>
          <w:spacing w:val="-4"/>
          <w:w w:val="135"/>
          <w:sz w:val="20"/>
        </w:rPr>
        <w:t xml:space="preserve">Sofern nicht </w:t>
      </w:r>
      <w:r>
        <w:rPr>
          <w:rFonts w:ascii="Tahoma"/>
          <w:color w:val="231F20"/>
          <w:spacing w:val="-4"/>
          <w:w w:val="135"/>
          <w:sz w:val="20"/>
        </w:rPr>
        <w:t xml:space="preserve">anders </w:t>
      </w:r>
      <w:r>
        <w:rPr>
          <w:rFonts w:ascii="Tahoma"/>
          <w:color w:val="231F20"/>
          <w:spacing w:val="-4"/>
          <w:w w:val="135"/>
          <w:sz w:val="20"/>
        </w:rPr>
        <w:t xml:space="preserve">angegeben, </w:t>
      </w:r>
      <w:r>
        <w:rPr>
          <w:rFonts w:ascii="Tahoma"/>
          <w:color w:val="231F20"/>
          <w:spacing w:val="-4"/>
          <w:w w:val="135"/>
          <w:sz w:val="20"/>
        </w:rPr>
        <w:t xml:space="preserve">sind </w:t>
      </w:r>
      <w:r>
        <w:rPr>
          <w:rFonts w:ascii="Tahoma"/>
          <w:color w:val="231F20"/>
          <w:spacing w:val="-4"/>
          <w:w w:val="150"/>
          <w:sz w:val="20"/>
        </w:rPr>
        <w:t xml:space="preserve">alle </w:t>
      </w:r>
      <w:r>
        <w:rPr>
          <w:rFonts w:ascii="Tahoma"/>
          <w:color w:val="231F20"/>
          <w:spacing w:val="-4"/>
          <w:w w:val="135"/>
          <w:sz w:val="20"/>
        </w:rPr>
        <w:t xml:space="preserve">Bibelzitate </w:t>
      </w:r>
      <w:r>
        <w:rPr>
          <w:rFonts w:ascii="Tahoma"/>
          <w:color w:val="231F20"/>
          <w:w w:val="130"/>
          <w:sz w:val="20"/>
        </w:rPr>
        <w:t xml:space="preserve">der </w:t>
      </w:r>
      <w:r>
        <w:rPr>
          <w:rFonts w:ascii="Tahoma"/>
          <w:color w:val="231F20"/>
          <w:w w:val="130"/>
          <w:sz w:val="20"/>
        </w:rPr>
        <w:t xml:space="preserve">King </w:t>
      </w:r>
      <w:r>
        <w:rPr>
          <w:rFonts w:ascii="Tahoma"/>
          <w:color w:val="231F20"/>
          <w:w w:val="130"/>
          <w:sz w:val="20"/>
        </w:rPr>
        <w:t xml:space="preserve">James </w:t>
      </w:r>
      <w:r>
        <w:rPr>
          <w:rFonts w:ascii="Tahoma"/>
          <w:color w:val="231F20"/>
          <w:w w:val="130"/>
          <w:sz w:val="20"/>
        </w:rPr>
        <w:t xml:space="preserve">Version </w:t>
      </w:r>
      <w:r>
        <w:rPr>
          <w:rFonts w:ascii="Tahoma"/>
          <w:color w:val="231F20"/>
          <w:w w:val="130"/>
          <w:sz w:val="20"/>
        </w:rPr>
        <w:t xml:space="preserve">der </w:t>
      </w:r>
      <w:r>
        <w:rPr>
          <w:rFonts w:ascii="Tahoma"/>
          <w:color w:val="231F20"/>
          <w:w w:val="130"/>
          <w:sz w:val="20"/>
        </w:rPr>
        <w:t xml:space="preserve">Bibel </w:t>
      </w:r>
      <w:r>
        <w:rPr>
          <w:rFonts w:ascii="Tahoma"/>
          <w:color w:val="231F20"/>
          <w:w w:val="130"/>
          <w:sz w:val="20"/>
        </w:rPr>
        <w:t xml:space="preserve">entnommen</w:t>
      </w:r>
      <w:r>
        <w:rPr>
          <w:rFonts w:ascii="Tahoma"/>
          <w:color w:val="231F20"/>
          <w:w w:val="130"/>
          <w:sz w:val="20"/>
        </w:rPr>
        <w:t xml:space="preserve">.</w:t>
      </w:r>
    </w:p>
    <w:p w:rsidR="00A9515B" w:rsidRDefault="00A9515B" w14:paraId="24476F83" w14:textId="77777777">
      <w:pPr>
        <w:pStyle w:val="BodyText"/>
        <w:rPr>
          <w:rFonts w:ascii="Tahoma"/>
          <w:sz w:val="24"/>
        </w:rPr>
      </w:pPr>
    </w:p>
    <w:p>
      <w:pPr>
        <w:spacing w:before="213" w:line="241" w:lineRule="exact"/>
        <w:ind w:start="2108"/>
        <w:rPr>
          <w:rFonts w:ascii="Tahoma"/>
          <w:sz w:val="20"/>
        </w:rPr>
      </w:pPr>
      <w:r>
        <w:rPr>
          <w:rFonts w:ascii="Tahoma"/>
          <w:color w:val="231F20"/>
          <w:spacing w:val="-4"/>
          <w:w w:val="130"/>
          <w:sz w:val="20"/>
        </w:rPr>
        <w:t xml:space="preserve">Geschrieben </w:t>
      </w:r>
      <w:r>
        <w:rPr>
          <w:rFonts w:ascii="Tahoma"/>
          <w:color w:val="231F20"/>
          <w:spacing w:val="-4"/>
          <w:w w:val="130"/>
          <w:sz w:val="20"/>
        </w:rPr>
        <w:t xml:space="preserve">von: </w:t>
      </w:r>
      <w:r>
        <w:rPr>
          <w:rFonts w:ascii="Tahoma"/>
          <w:color w:val="231F20"/>
          <w:spacing w:val="-4"/>
          <w:w w:val="130"/>
          <w:sz w:val="20"/>
        </w:rPr>
        <w:t xml:space="preserve">Paul </w:t>
      </w:r>
      <w:r>
        <w:rPr>
          <w:rFonts w:ascii="Tahoma"/>
          <w:color w:val="231F20"/>
          <w:spacing w:val="-4"/>
          <w:w w:val="130"/>
          <w:sz w:val="20"/>
        </w:rPr>
        <w:t xml:space="preserve">Records</w:t>
      </w:r>
    </w:p>
    <w:p>
      <w:pPr>
        <w:spacing w:line="241" w:lineRule="exact"/>
        <w:ind w:start="2108"/>
        <w:rPr>
          <w:rFonts w:ascii="Tahoma"/>
          <w:sz w:val="20"/>
        </w:rPr>
      </w:pPr>
      <w:r>
        <w:rPr>
          <w:rFonts w:ascii="Tahoma"/>
          <w:color w:val="231F20"/>
          <w:w w:val="125"/>
          <w:sz w:val="20"/>
        </w:rPr>
        <w:t xml:space="preserve">Grafikdesign: </w:t>
      </w:r>
      <w:r>
        <w:rPr>
          <w:rFonts w:ascii="Tahoma"/>
          <w:color w:val="231F20"/>
          <w:w w:val="125"/>
          <w:sz w:val="20"/>
        </w:rPr>
        <w:t xml:space="preserve">Jordon </w:t>
      </w:r>
      <w:r>
        <w:rPr>
          <w:rFonts w:ascii="Tahoma"/>
          <w:color w:val="231F20"/>
          <w:w w:val="125"/>
          <w:sz w:val="20"/>
        </w:rPr>
        <w:t xml:space="preserve">Frye </w:t>
      </w:r>
      <w:r>
        <w:rPr>
          <w:rFonts w:ascii="Tahoma"/>
          <w:color w:val="231F20"/>
          <w:w w:val="125"/>
          <w:sz w:val="20"/>
        </w:rPr>
        <w:t xml:space="preserve">(</w:t>
      </w:r>
      <w:r>
        <w:rPr>
          <w:rFonts w:ascii="Tahoma"/>
          <w:color w:val="231F20"/>
          <w:w w:val="125"/>
          <w:sz w:val="20"/>
        </w:rPr>
        <w:t xml:space="preserve">Sparq </w:t>
      </w:r>
      <w:r>
        <w:rPr>
          <w:rFonts w:ascii="Tahoma"/>
          <w:color w:val="231F20"/>
          <w:w w:val="125"/>
          <w:sz w:val="20"/>
        </w:rPr>
        <w:t xml:space="preserve">Creative </w:t>
      </w:r>
      <w:r>
        <w:rPr>
          <w:rFonts w:ascii="Tahoma"/>
          <w:color w:val="231F20"/>
          <w:w w:val="125"/>
          <w:sz w:val="20"/>
        </w:rPr>
        <w:t xml:space="preserve">Solutions, </w:t>
      </w:r>
      <w:r>
        <w:rPr>
          <w:rFonts w:ascii="Tahoma"/>
          <w:color w:val="231F20"/>
          <w:spacing w:val="-4"/>
          <w:w w:val="125"/>
          <w:sz w:val="20"/>
        </w:rPr>
        <w:t xml:space="preserve">LLC)</w:t>
      </w:r>
    </w:p>
    <w:p w:rsidR="00A9515B" w:rsidRDefault="00A9515B" w14:paraId="7FD2B219" w14:textId="77777777">
      <w:pPr>
        <w:spacing w:line="241" w:lineRule="exact"/>
        <w:rPr>
          <w:rFonts w:ascii="Tahoma"/>
          <w:sz w:val="20"/>
        </w:rPr>
        <w:sectPr w:rsidR="00A9515B">
          <w:pgSz w:w="12240" w:h="15840"/>
          <w:pgMar w:top="1500" w:right="960" w:bottom="280" w:left="980" w:header="720" w:footer="720" w:gutter="0"/>
          <w:cols w:space="720"/>
        </w:sectPr>
      </w:pPr>
    </w:p>
    <w:p>
      <w:pPr>
        <w:pStyle w:val="BodyText"/>
        <w:rPr>
          <w:rFonts w:ascii="Tahoma"/>
          <w:sz w:val="20"/>
        </w:rPr>
      </w:pPr>
      <w:r>
        <w:rPr>
          <w:noProof/>
        </w:rPr>
        <w:lastRenderedPageBreak/>
        <w:drawing>
          <wp:anchor distT="0" distB="0" distL="0" distR="0" simplePos="0" relativeHeight="487075328" behindDoc="1" locked="0" layoutInCell="1" allowOverlap="1" wp14:editId="2FF6F436" wp14:anchorId="65F2D58A">
            <wp:simplePos x="0" y="0"/>
            <wp:positionH relativeFrom="page">
              <wp:posOffset>426552</wp:posOffset>
            </wp:positionH>
            <wp:positionV relativeFrom="page">
              <wp:posOffset>402214</wp:posOffset>
            </wp:positionV>
            <wp:extent cx="6955856" cy="9183889"/>
            <wp:effectExtent l="0" t="0" r="0" b="0"/>
            <wp:wrapNone/>
            <wp:docPr id="7" name="image9.jpeg"/>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6955856" cy="9183889"/>
                    </a:xfrm>
                    <a:prstGeom prst="rect">
                      <a:avLst/>
                    </a:prstGeom>
                  </pic:spPr>
                </pic:pic>
              </a:graphicData>
            </a:graphic>
          </wp:anchor>
        </w:drawing>
      </w:r>
    </w:p>
    <w:p w:rsidR="00A9515B" w:rsidRDefault="00A9515B" w14:paraId="239E4FDC" w14:textId="77777777">
      <w:pPr>
        <w:pStyle w:val="BodyText"/>
        <w:rPr>
          <w:rFonts w:ascii="Tahoma"/>
          <w:sz w:val="20"/>
        </w:rPr>
      </w:pPr>
    </w:p>
    <w:p w:rsidR="00A9515B" w:rsidRDefault="00A9515B" w14:paraId="0B6A6585" w14:textId="77777777">
      <w:pPr>
        <w:pStyle w:val="BodyText"/>
        <w:rPr>
          <w:rFonts w:ascii="Tahoma"/>
          <w:sz w:val="20"/>
        </w:rPr>
      </w:pPr>
    </w:p>
    <w:p w:rsidR="00A9515B" w:rsidRDefault="00A9515B" w14:paraId="0BC55472" w14:textId="77777777">
      <w:pPr>
        <w:pStyle w:val="BodyText"/>
        <w:rPr>
          <w:rFonts w:ascii="Tahoma"/>
          <w:sz w:val="20"/>
        </w:rPr>
      </w:pPr>
    </w:p>
    <w:p w:rsidR="00A9515B" w:rsidRDefault="00A9515B" w14:paraId="2C454493" w14:textId="77777777">
      <w:pPr>
        <w:pStyle w:val="BodyText"/>
        <w:rPr>
          <w:rFonts w:ascii="Tahoma"/>
          <w:sz w:val="20"/>
        </w:rPr>
      </w:pPr>
    </w:p>
    <w:p w:rsidR="00A9515B" w:rsidRDefault="00A9515B" w14:paraId="786486DA" w14:textId="77777777">
      <w:pPr>
        <w:pStyle w:val="BodyText"/>
        <w:rPr>
          <w:rFonts w:ascii="Tahoma"/>
          <w:sz w:val="20"/>
        </w:rPr>
      </w:pPr>
    </w:p>
    <w:p w:rsidR="00A9515B" w:rsidRDefault="00A9515B" w14:paraId="43965607" w14:textId="77777777">
      <w:pPr>
        <w:pStyle w:val="BodyText"/>
        <w:rPr>
          <w:rFonts w:ascii="Tahoma"/>
          <w:sz w:val="20"/>
        </w:rPr>
      </w:pPr>
    </w:p>
    <w:p w:rsidR="00A9515B" w:rsidRDefault="00A9515B" w14:paraId="796F15B1" w14:textId="77777777">
      <w:pPr>
        <w:pStyle w:val="BodyText"/>
        <w:rPr>
          <w:rFonts w:ascii="Tahoma"/>
          <w:sz w:val="20"/>
        </w:rPr>
      </w:pPr>
    </w:p>
    <w:p w:rsidR="00A9515B" w:rsidRDefault="00A9515B" w14:paraId="35A02E9F" w14:textId="77777777">
      <w:pPr>
        <w:pStyle w:val="BodyText"/>
        <w:rPr>
          <w:rFonts w:ascii="Tahoma"/>
          <w:sz w:val="20"/>
        </w:rPr>
      </w:pPr>
    </w:p>
    <w:p w:rsidR="00A9515B" w:rsidRDefault="00A9515B" w14:paraId="5D296566" w14:textId="77777777">
      <w:pPr>
        <w:pStyle w:val="BodyText"/>
        <w:rPr>
          <w:rFonts w:ascii="Tahoma"/>
          <w:sz w:val="20"/>
        </w:rPr>
      </w:pPr>
    </w:p>
    <w:p w:rsidR="00A9515B" w:rsidRDefault="00A9515B" w14:paraId="1823D984" w14:textId="77777777">
      <w:pPr>
        <w:pStyle w:val="BodyText"/>
        <w:rPr>
          <w:rFonts w:ascii="Tahoma"/>
          <w:sz w:val="20"/>
        </w:rPr>
      </w:pPr>
    </w:p>
    <w:p w:rsidR="00A9515B" w:rsidRDefault="00A9515B" w14:paraId="325C602A" w14:textId="77777777">
      <w:pPr>
        <w:pStyle w:val="BodyText"/>
        <w:rPr>
          <w:rFonts w:ascii="Tahoma"/>
          <w:sz w:val="15"/>
        </w:rPr>
      </w:pPr>
    </w:p>
    <w:p>
      <w:pPr>
        <w:pStyle w:val="Heading1"/>
        <w:spacing w:before="84"/>
        <w:ind w:start="2077"/>
      </w:pPr>
      <w:r>
        <w:rPr>
          <w:color w:val="A25D2C"/>
          <w:spacing w:val="-2"/>
          <w:w w:val="130"/>
        </w:rPr>
        <w:t xml:space="preserve">Inhaltsübersicht</w:t>
      </w:r>
    </w:p>
    <w:sdt>
      <w:sdtPr>
        <w:id w:val="2031214347"/>
        <w:docPartObj>
          <w:docPartGallery w:val="Table of Contents"/>
          <w:docPartUnique/>
        </w:docPartObj>
      </w:sdtPr>
      <w:sdtEndPr/>
      <w:sdtContent>
        <w:p>
          <w:pPr>
            <w:pStyle w:val="TOC1"/>
            <w:tabs>
              <w:tab w:val="right" w:pos="7956"/>
            </w:tabs>
            <w:spacing w:before="501"/>
            <w:rPr>
              <w:rFonts w:ascii="Century Gothic"/>
            </w:rPr>
          </w:pPr>
          <w:hyperlink w:history="1" w:anchor="_TOC_250004">
            <w:r>
              <w:rPr>
                <w:rFonts w:ascii="Century Gothic"/>
                <w:color w:val="231F20"/>
                <w:spacing w:val="-2"/>
                <w:w w:val="80"/>
              </w:rPr>
              <w:t xml:space="preserve">Einführung</w:t>
            </w:r>
            <w:r>
              <w:rPr>
                <w:rFonts w:ascii="Century Gothic"/>
                <w:color w:val="231F20"/>
              </w:rPr>
              <w:tab/>
            </w:r>
            <w:r>
              <w:rPr>
                <w:rFonts w:ascii="Century Gothic"/>
                <w:color w:val="231F20"/>
                <w:spacing w:val="-10"/>
                <w:w w:val="80"/>
              </w:rPr>
              <w:t xml:space="preserve">4</w:t>
            </w:r>
          </w:hyperlink>
        </w:p>
        <w:p>
          <w:pPr>
            <w:pStyle w:val="TOC1"/>
            <w:tabs>
              <w:tab w:val="right" w:pos="7956"/>
            </w:tabs>
            <w:spacing w:before="81"/>
            <w:rPr>
              <w:rFonts w:ascii="Century Gothic"/>
            </w:rPr>
          </w:pPr>
          <w:hyperlink w:history="1" w:anchor="_TOC_250003">
            <w:r>
              <w:rPr>
                <w:rFonts w:ascii="Century Gothic"/>
                <w:color w:val="231F20"/>
                <w:w w:val="60"/>
              </w:rPr>
              <w:t xml:space="preserve">Ein </w:t>
            </w:r>
            <w:r>
              <w:rPr>
                <w:rFonts w:ascii="Century Gothic"/>
                <w:color w:val="231F20"/>
                <w:w w:val="60"/>
              </w:rPr>
              <w:t xml:space="preserve">Buch </w:t>
            </w:r>
            <w:r>
              <w:rPr>
                <w:rFonts w:ascii="Century Gothic"/>
                <w:color w:val="231F20"/>
                <w:w w:val="60"/>
              </w:rPr>
              <w:t xml:space="preserve">der </w:t>
            </w:r>
            <w:r>
              <w:rPr>
                <w:rFonts w:ascii="Century Gothic"/>
                <w:color w:val="231F20"/>
                <w:spacing w:val="-2"/>
                <w:w w:val="60"/>
              </w:rPr>
              <w:t xml:space="preserve">Prophezeiung</w:t>
            </w:r>
            <w:r>
              <w:rPr>
                <w:rFonts w:ascii="Century Gothic"/>
                <w:color w:val="231F20"/>
              </w:rPr>
              <w:tab/>
            </w:r>
            <w:r>
              <w:rPr>
                <w:rFonts w:ascii="Century Gothic"/>
                <w:color w:val="231F20"/>
                <w:spacing w:val="-10"/>
                <w:w w:val="75"/>
              </w:rPr>
              <w:t xml:space="preserve">6</w:t>
            </w:r>
          </w:hyperlink>
        </w:p>
        <w:p>
          <w:pPr>
            <w:pStyle w:val="TOC2"/>
            <w:spacing w:before="76" w:line="254" w:lineRule="auto"/>
          </w:pPr>
          <w:r>
            <w:rPr>
              <w:color w:val="231F20"/>
            </w:rPr>
            <w:t xml:space="preserve">Was </w:t>
          </w:r>
          <w:r>
            <w:rPr>
              <w:color w:val="231F20"/>
            </w:rPr>
            <w:t xml:space="preserve">sagt </w:t>
          </w:r>
          <w:r>
            <w:rPr>
              <w:color w:val="231F20"/>
            </w:rPr>
            <w:t xml:space="preserve">die </w:t>
          </w:r>
          <w:r>
            <w:rPr>
              <w:color w:val="231F20"/>
            </w:rPr>
            <w:t xml:space="preserve">Bibel </w:t>
          </w:r>
          <w:r>
            <w:rPr>
              <w:color w:val="231F20"/>
            </w:rPr>
            <w:t xml:space="preserve">über </w:t>
          </w:r>
          <w:r>
            <w:rPr>
              <w:color w:val="231F20"/>
            </w:rPr>
            <w:t xml:space="preserve">die </w:t>
          </w:r>
          <w:r>
            <w:rPr>
              <w:color w:val="231F20"/>
            </w:rPr>
            <w:t xml:space="preserve">Endzeit? Lektion 1</w:t>
          </w:r>
        </w:p>
        <w:p>
          <w:pPr>
            <w:pStyle w:val="TOC1"/>
            <w:tabs>
              <w:tab w:val="right" w:pos="7956"/>
            </w:tabs>
          </w:pPr>
          <w:hyperlink w:history="1" w:anchor="_TOC_250002">
            <w:r>
              <w:rPr>
                <w:color w:val="231F20"/>
                <w:w w:val="70"/>
              </w:rPr>
              <w:t xml:space="preserve">Alte </w:t>
            </w:r>
            <w:r>
              <w:rPr>
                <w:color w:val="231F20"/>
                <w:w w:val="70"/>
              </w:rPr>
              <w:t xml:space="preserve">Prophezeiungen </w:t>
            </w:r>
            <w:r>
              <w:rPr>
                <w:color w:val="231F20"/>
                <w:w w:val="70"/>
              </w:rPr>
              <w:t xml:space="preserve">und </w:t>
            </w:r>
            <w:r>
              <w:rPr>
                <w:color w:val="231F20"/>
                <w:w w:val="70"/>
              </w:rPr>
              <w:t xml:space="preserve">zukünftige </w:t>
            </w:r>
            <w:r>
              <w:rPr>
                <w:color w:val="231F20"/>
                <w:spacing w:val="-2"/>
                <w:w w:val="70"/>
              </w:rPr>
              <w:t xml:space="preserve">Erfüllungen</w:t>
            </w:r>
            <w:r>
              <w:rPr>
                <w:rFonts w:ascii="Times New Roman"/>
                <w:color w:val="231F20"/>
              </w:rPr>
              <w:tab/>
            </w:r>
            <w:r>
              <w:rPr>
                <w:color w:val="231F20"/>
                <w:spacing w:val="-5"/>
                <w:w w:val="80"/>
              </w:rPr>
              <w:t xml:space="preserve">10</w:t>
            </w:r>
          </w:hyperlink>
        </w:p>
        <w:p>
          <w:pPr>
            <w:pStyle w:val="TOC2"/>
            <w:spacing w:line="254" w:lineRule="auto"/>
          </w:pPr>
          <w:r>
            <w:rPr>
              <w:color w:val="231F20"/>
            </w:rPr>
            <w:t xml:space="preserve">Was </w:t>
          </w:r>
          <w:r>
            <w:rPr>
              <w:color w:val="231F20"/>
            </w:rPr>
            <w:t xml:space="preserve">sagt </w:t>
          </w:r>
          <w:r>
            <w:rPr>
              <w:color w:val="231F20"/>
            </w:rPr>
            <w:t xml:space="preserve">die </w:t>
          </w:r>
          <w:r>
            <w:rPr>
              <w:color w:val="231F20"/>
            </w:rPr>
            <w:t xml:space="preserve">Bibel </w:t>
          </w:r>
          <w:r>
            <w:rPr>
              <w:color w:val="231F20"/>
            </w:rPr>
            <w:t xml:space="preserve">über </w:t>
          </w:r>
          <w:r>
            <w:rPr>
              <w:color w:val="231F20"/>
            </w:rPr>
            <w:t xml:space="preserve">die </w:t>
          </w:r>
          <w:r>
            <w:rPr>
              <w:color w:val="231F20"/>
            </w:rPr>
            <w:t xml:space="preserve">Endzeit? Lektion 2</w:t>
          </w:r>
        </w:p>
        <w:p>
          <w:pPr>
            <w:pStyle w:val="TOC1"/>
            <w:tabs>
              <w:tab w:val="right" w:pos="7956"/>
            </w:tabs>
          </w:pPr>
          <w:hyperlink w:history="1" w:anchor="_TOC_250001">
            <w:r>
              <w:rPr>
                <w:color w:val="231F20"/>
                <w:spacing w:val="-2"/>
                <w:w w:val="70"/>
              </w:rPr>
              <w:t xml:space="preserve">Die </w:t>
            </w:r>
            <w:r>
              <w:rPr>
                <w:color w:val="231F20"/>
                <w:spacing w:val="-2"/>
                <w:w w:val="80"/>
              </w:rPr>
              <w:t xml:space="preserve">Offenbarung </w:t>
            </w:r>
            <w:r>
              <w:rPr>
                <w:color w:val="231F20"/>
                <w:spacing w:val="-2"/>
                <w:w w:val="70"/>
              </w:rPr>
              <w:t xml:space="preserve">wiederentdecken</w:t>
            </w:r>
            <w:r>
              <w:rPr>
                <w:rFonts w:ascii="Times New Roman"/>
                <w:color w:val="231F20"/>
              </w:rPr>
              <w:tab/>
            </w:r>
            <w:r>
              <w:rPr>
                <w:color w:val="231F20"/>
                <w:spacing w:val="-5"/>
                <w:w w:val="80"/>
              </w:rPr>
              <w:t xml:space="preserve">15</w:t>
            </w:r>
          </w:hyperlink>
        </w:p>
        <w:p>
          <w:pPr>
            <w:pStyle w:val="TOC2"/>
            <w:spacing w:line="254" w:lineRule="auto"/>
          </w:pPr>
          <w:r>
            <w:rPr>
              <w:color w:val="231F20"/>
            </w:rPr>
            <w:t xml:space="preserve">Was </w:t>
          </w:r>
          <w:r>
            <w:rPr>
              <w:color w:val="231F20"/>
            </w:rPr>
            <w:t xml:space="preserve">sagt </w:t>
          </w:r>
          <w:r>
            <w:rPr>
              <w:color w:val="231F20"/>
            </w:rPr>
            <w:t xml:space="preserve">die </w:t>
          </w:r>
          <w:r>
            <w:rPr>
              <w:color w:val="231F20"/>
            </w:rPr>
            <w:t xml:space="preserve">Bibel </w:t>
          </w:r>
          <w:r>
            <w:rPr>
              <w:color w:val="231F20"/>
            </w:rPr>
            <w:t xml:space="preserve">über </w:t>
          </w:r>
          <w:r>
            <w:rPr>
              <w:color w:val="231F20"/>
            </w:rPr>
            <w:t xml:space="preserve">die </w:t>
          </w:r>
          <w:r>
            <w:rPr>
              <w:color w:val="231F20"/>
            </w:rPr>
            <w:t xml:space="preserve">Endzeit? Lektion 3</w:t>
          </w:r>
        </w:p>
        <w:p>
          <w:pPr>
            <w:pStyle w:val="TOC1"/>
            <w:tabs>
              <w:tab w:val="right" w:pos="7956"/>
            </w:tabs>
          </w:pPr>
          <w:hyperlink w:history="1" w:anchor="_TOC_250000">
            <w:r>
              <w:rPr>
                <w:color w:val="231F20"/>
                <w:w w:val="70"/>
              </w:rPr>
              <w:t xml:space="preserve">Blick </w:t>
            </w:r>
            <w:r>
              <w:rPr>
                <w:color w:val="231F20"/>
                <w:w w:val="70"/>
              </w:rPr>
              <w:t xml:space="preserve">in die </w:t>
            </w:r>
            <w:r>
              <w:rPr>
                <w:color w:val="231F20"/>
                <w:spacing w:val="-2"/>
                <w:w w:val="70"/>
              </w:rPr>
              <w:t xml:space="preserve">Ewigkeit</w:t>
            </w:r>
            <w:r>
              <w:rPr>
                <w:rFonts w:ascii="Times New Roman"/>
                <w:color w:val="231F20"/>
              </w:rPr>
              <w:tab/>
            </w:r>
            <w:r>
              <w:rPr>
                <w:color w:val="231F20"/>
                <w:spacing w:val="-5"/>
                <w:w w:val="80"/>
              </w:rPr>
              <w:t xml:space="preserve">20</w:t>
            </w:r>
          </w:hyperlink>
        </w:p>
        <w:p>
          <w:pPr>
            <w:pStyle w:val="TOC2"/>
            <w:spacing w:line="254" w:lineRule="auto"/>
          </w:pPr>
          <w:r>
            <w:rPr>
              <w:color w:val="231F20"/>
            </w:rPr>
            <w:t xml:space="preserve">Was </w:t>
          </w:r>
          <w:r>
            <w:rPr>
              <w:color w:val="231F20"/>
            </w:rPr>
            <w:t xml:space="preserve">sagt </w:t>
          </w:r>
          <w:r>
            <w:rPr>
              <w:color w:val="231F20"/>
            </w:rPr>
            <w:t xml:space="preserve">die </w:t>
          </w:r>
          <w:r>
            <w:rPr>
              <w:color w:val="231F20"/>
            </w:rPr>
            <w:t xml:space="preserve">Bibel </w:t>
          </w:r>
          <w:r>
            <w:rPr>
              <w:color w:val="231F20"/>
            </w:rPr>
            <w:t xml:space="preserve">über </w:t>
          </w:r>
          <w:r>
            <w:rPr>
              <w:color w:val="231F20"/>
            </w:rPr>
            <w:t xml:space="preserve">die </w:t>
          </w:r>
          <w:r>
            <w:rPr>
              <w:color w:val="231F20"/>
            </w:rPr>
            <w:t xml:space="preserve">Endzeit? Lektion 4</w:t>
          </w:r>
        </w:p>
        <w:p>
          <w:pPr>
            <w:pStyle w:val="TOC1"/>
            <w:tabs>
              <w:tab w:val="right" w:pos="7956"/>
            </w:tabs>
          </w:pPr>
          <w:r>
            <w:rPr>
              <w:color w:val="231F20"/>
              <w:w w:val="65"/>
            </w:rPr>
            <w:t xml:space="preserve">Anhang: </w:t>
          </w:r>
          <w:r>
            <w:rPr>
              <w:color w:val="231F20"/>
              <w:spacing w:val="-2"/>
              <w:w w:val="65"/>
            </w:rPr>
            <w:t xml:space="preserve">Arbeitsblätter für </w:t>
          </w:r>
          <w:r>
            <w:rPr>
              <w:color w:val="231F20"/>
              <w:w w:val="65"/>
            </w:rPr>
            <w:t xml:space="preserve">die Lektion</w:t>
          </w:r>
          <w:r>
            <w:rPr>
              <w:rFonts w:ascii="Times New Roman"/>
              <w:color w:val="231F20"/>
            </w:rPr>
            <w:tab/>
          </w:r>
          <w:r>
            <w:rPr>
              <w:color w:val="231F20"/>
              <w:spacing w:val="-5"/>
              <w:w w:val="75"/>
            </w:rPr>
            <w:t xml:space="preserve">25-28</w:t>
          </w:r>
        </w:p>
      </w:sdtContent>
    </w:sdt>
    <w:p w:rsidR="00A9515B" w:rsidRDefault="00A9515B" w14:paraId="1A8823CB" w14:textId="77777777">
      <w:pPr>
        <w:sectPr w:rsidR="00A9515B">
          <w:footerReference w:type="default" r:id="rId16"/>
          <w:pgSz w:w="12240" w:h="15840"/>
          <w:pgMar w:top="1500" w:right="960" w:bottom="720" w:left="980" w:header="0" w:footer="520" w:gutter="0"/>
          <w:pgNumType w:start="3"/>
          <w:cols w:space="720"/>
        </w:sectPr>
      </w:pPr>
    </w:p>
    <w:p w:rsidR="00A9515B" w:rsidRDefault="00F65EFC" w14:paraId="73D1E68E" w14:textId="77777777">
      <w:pPr>
        <w:pStyle w:val="BodyText"/>
        <w:ind w:start="4535"/>
        <w:rPr>
          <w:rFonts w:ascii="Tahoma"/>
          <w:sz w:val="20"/>
        </w:rPr>
      </w:pPr>
      <w:r>
        <w:rPr>
          <w:rFonts w:ascii="Tahoma"/>
          <w:noProof/>
          <w:sz w:val="20"/>
        </w:rPr>
        <w:lastRenderedPageBreak/>
        <w:drawing>
          <wp:inline distT="0" distB="0" distL="0" distR="0" wp14:anchorId="300396BB" wp14:editId="14BA58FB">
            <wp:extent cx="753494" cy="744093"/>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7" cstate="print"/>
                    <a:stretch>
                      <a:fillRect/>
                    </a:stretch>
                  </pic:blipFill>
                  <pic:spPr>
                    <a:xfrm>
                      <a:off x="0" y="0"/>
                      <a:ext cx="753494" cy="744093"/>
                    </a:xfrm>
                    <a:prstGeom prst="rect">
                      <a:avLst/>
                    </a:prstGeom>
                  </pic:spPr>
                </pic:pic>
              </a:graphicData>
            </a:graphic>
          </wp:inline>
        </w:drawing>
      </w:r>
    </w:p>
    <w:p>
      <w:pPr>
        <w:pStyle w:val="Heading1"/>
        <w:spacing w:before="7"/>
        <w:ind w:start="2315" w:end="2333"/>
        <w:jc w:val="center"/>
      </w:pPr>
      <w:bookmarkStart w:name="_TOC_250004" w:id="0"/>
      <w:bookmarkEnd w:id="0"/>
      <w:r>
        <w:rPr>
          <w:color w:val="A25D2C"/>
          <w:spacing w:val="-2"/>
          <w:w w:val="105"/>
        </w:rPr>
        <w:t xml:space="preserve">EINFÜHRUNG</w:t>
      </w:r>
    </w:p>
    <w:p w:rsidR="00A9515B" w:rsidRDefault="00A9515B" w14:paraId="0A3B00CC" w14:textId="77777777">
      <w:pPr>
        <w:pStyle w:val="BodyText"/>
        <w:spacing w:before="2"/>
        <w:rPr>
          <w:rFonts w:ascii="Tahoma"/>
          <w:sz w:val="16"/>
        </w:rPr>
      </w:pPr>
    </w:p>
    <w:p>
      <w:pPr>
        <w:spacing w:before="101" w:line="254" w:lineRule="auto"/>
        <w:ind w:start="1505" w:end="1925"/>
        <w:jc w:val="center"/>
        <w:rPr>
          <w:rFonts w:ascii="Georgia" w:hAnsi="Georgia"/>
          <w:i/>
          <w:sz w:val="20"/>
        </w:rPr>
      </w:pPr>
      <w:r>
        <w:rPr>
          <w:rFonts w:ascii="Georgia" w:hAnsi="Georgia"/>
          <w:i/>
          <w:color w:val="231F20"/>
          <w:sz w:val="20"/>
        </w:rPr>
        <w:t xml:space="preserve">Prophetie </w:t>
      </w:r>
      <w:r>
        <w:rPr>
          <w:rFonts w:ascii="Georgia" w:hAnsi="Georgia"/>
          <w:i/>
          <w:color w:val="231F20"/>
          <w:sz w:val="20"/>
        </w:rPr>
        <w:t xml:space="preserve">ist </w:t>
      </w:r>
      <w:r>
        <w:rPr>
          <w:rFonts w:ascii="Georgia" w:hAnsi="Georgia"/>
          <w:i/>
          <w:color w:val="231F20"/>
          <w:sz w:val="20"/>
        </w:rPr>
        <w:t xml:space="preserve">nicht </w:t>
      </w:r>
      <w:r>
        <w:rPr>
          <w:rFonts w:ascii="Georgia" w:hAnsi="Georgia"/>
          <w:i/>
          <w:color w:val="231F20"/>
          <w:sz w:val="20"/>
        </w:rPr>
        <w:t xml:space="preserve">so </w:t>
      </w:r>
      <w:r>
        <w:rPr>
          <w:rFonts w:ascii="Georgia" w:hAnsi="Georgia"/>
          <w:i/>
          <w:color w:val="231F20"/>
          <w:sz w:val="20"/>
        </w:rPr>
        <w:t xml:space="preserve">schwierig</w:t>
      </w:r>
      <w:r>
        <w:rPr>
          <w:rFonts w:ascii="Georgia" w:hAnsi="Georgia"/>
          <w:i/>
          <w:color w:val="231F20"/>
          <w:sz w:val="20"/>
        </w:rPr>
        <w:t xml:space="preserve">, dass </w:t>
      </w:r>
      <w:r>
        <w:rPr>
          <w:rFonts w:ascii="Georgia" w:hAnsi="Georgia"/>
          <w:i/>
          <w:color w:val="231F20"/>
          <w:sz w:val="20"/>
        </w:rPr>
        <w:t xml:space="preserve">wir </w:t>
      </w:r>
      <w:r>
        <w:rPr>
          <w:rFonts w:ascii="Georgia" w:hAnsi="Georgia"/>
          <w:i/>
          <w:color w:val="231F20"/>
          <w:sz w:val="20"/>
        </w:rPr>
        <w:t xml:space="preserve">sie </w:t>
      </w:r>
      <w:r>
        <w:rPr>
          <w:rFonts w:ascii="Georgia" w:hAnsi="Georgia"/>
          <w:i/>
          <w:color w:val="231F20"/>
          <w:sz w:val="20"/>
        </w:rPr>
        <w:t xml:space="preserve">nicht </w:t>
      </w:r>
      <w:r>
        <w:rPr>
          <w:rFonts w:ascii="Georgia" w:hAnsi="Georgia"/>
          <w:i/>
          <w:color w:val="231F20"/>
          <w:sz w:val="20"/>
        </w:rPr>
        <w:t xml:space="preserve">verstehen könnten</w:t>
      </w:r>
      <w:r>
        <w:rPr>
          <w:rFonts w:ascii="Georgia" w:hAnsi="Georgia"/>
          <w:i/>
          <w:color w:val="231F20"/>
          <w:sz w:val="20"/>
        </w:rPr>
        <w:t xml:space="preserve">, </w:t>
      </w:r>
      <w:r>
        <w:rPr>
          <w:rFonts w:ascii="Georgia" w:hAnsi="Georgia"/>
          <w:i/>
          <w:color w:val="231F20"/>
          <w:sz w:val="20"/>
        </w:rPr>
        <w:t xml:space="preserve">sonst </w:t>
      </w:r>
      <w:r>
        <w:rPr>
          <w:rFonts w:ascii="Georgia" w:hAnsi="Georgia"/>
          <w:i/>
          <w:color w:val="231F20"/>
          <w:sz w:val="20"/>
        </w:rPr>
        <w:t xml:space="preserve">hätte </w:t>
      </w:r>
      <w:r>
        <w:rPr>
          <w:rFonts w:ascii="Georgia" w:hAnsi="Georgia"/>
          <w:i/>
          <w:color w:val="231F20"/>
          <w:sz w:val="20"/>
        </w:rPr>
        <w:t xml:space="preserve">Gott </w:t>
      </w:r>
      <w:r>
        <w:rPr>
          <w:rFonts w:ascii="Georgia" w:hAnsi="Georgia"/>
          <w:i/>
          <w:color w:val="231F20"/>
          <w:sz w:val="20"/>
        </w:rPr>
        <w:t xml:space="preserve">sie </w:t>
      </w:r>
      <w:r>
        <w:rPr>
          <w:rFonts w:ascii="Georgia" w:hAnsi="Georgia"/>
          <w:i/>
          <w:color w:val="231F20"/>
          <w:sz w:val="20"/>
        </w:rPr>
        <w:t xml:space="preserve">nicht </w:t>
      </w:r>
      <w:r>
        <w:rPr>
          <w:rFonts w:ascii="Georgia" w:hAnsi="Georgia"/>
          <w:i/>
          <w:color w:val="231F20"/>
          <w:sz w:val="20"/>
        </w:rPr>
        <w:t xml:space="preserve">in die Heilige Schrift geschrieben. Es gab noch nie eine dringendere Zeit, in der Gottes Volk seinen wunderbaren Plan für die Zukunft kennen musste, und dieser kann in dem einen Buch gefunden werden, das uns die Wahrheit über die Ewigkeit sagt - der Bibel.</w:t>
      </w:r>
    </w:p>
    <w:p>
      <w:pPr>
        <w:spacing w:line="224" w:lineRule="exact"/>
        <w:ind w:start="1996" w:end="2414"/>
        <w:jc w:val="center"/>
        <w:rPr>
          <w:rFonts w:ascii="Georgia" w:hAnsi="Georgia"/>
          <w:i/>
          <w:sz w:val="20"/>
        </w:rPr>
      </w:pPr>
      <w:r>
        <w:rPr>
          <w:rFonts w:ascii="Georgia" w:hAnsi="Georgia"/>
          <w:i/>
          <w:color w:val="231F20"/>
          <w:sz w:val="20"/>
        </w:rPr>
        <w:t xml:space="preserve">-Tim </w:t>
      </w:r>
      <w:r>
        <w:rPr>
          <w:rFonts w:ascii="Georgia" w:hAnsi="Georgia"/>
          <w:i/>
          <w:color w:val="231F20"/>
          <w:spacing w:val="-2"/>
          <w:sz w:val="20"/>
        </w:rPr>
        <w:t xml:space="preserve">LaHaye</w:t>
      </w:r>
    </w:p>
    <w:p w:rsidR="00A9515B" w:rsidRDefault="00A9515B" w14:paraId="6AC41D60" w14:textId="77777777">
      <w:pPr>
        <w:pStyle w:val="BodyText"/>
        <w:rPr>
          <w:rFonts w:ascii="Georgia"/>
          <w:i/>
          <w:sz w:val="20"/>
        </w:rPr>
      </w:pPr>
    </w:p>
    <w:p w:rsidR="00A9515B" w:rsidRDefault="00A9515B" w14:paraId="00A7E57D" w14:textId="77777777">
      <w:pPr>
        <w:pStyle w:val="BodyText"/>
        <w:rPr>
          <w:rFonts w:ascii="Georgia"/>
          <w:i/>
          <w:sz w:val="20"/>
        </w:rPr>
      </w:pPr>
    </w:p>
    <w:p w:rsidR="00A9515B" w:rsidRDefault="00A9515B" w14:paraId="441B9865" w14:textId="77777777">
      <w:pPr>
        <w:rPr>
          <w:rFonts w:ascii="Georgia"/>
          <w:sz w:val="20"/>
        </w:rPr>
        <w:sectPr w:rsidR="00A9515B">
          <w:pgSz w:w="12240" w:h="15840"/>
          <w:pgMar w:top="1140" w:right="960" w:bottom="720" w:left="980" w:header="0" w:footer="520" w:gutter="0"/>
          <w:cols w:space="720"/>
        </w:sectPr>
      </w:pPr>
    </w:p>
    <w:p>
      <w:pPr>
        <w:pStyle w:val="BodyText"/>
        <w:spacing w:before="231" w:line="249" w:lineRule="auto"/>
        <w:ind w:start="100"/>
      </w:pPr>
      <w:r>
        <w:rPr>
          <w:color w:val="231F20"/>
        </w:rPr>
        <w:t xml:space="preserve">Wie </w:t>
      </w:r>
      <w:r>
        <w:rPr>
          <w:color w:val="231F20"/>
        </w:rPr>
        <w:t xml:space="preserve">wir </w:t>
      </w:r>
      <w:r>
        <w:rPr>
          <w:color w:val="231F20"/>
        </w:rPr>
        <w:t xml:space="preserve">in </w:t>
      </w:r>
      <w:r>
        <w:rPr>
          <w:color w:val="231F20"/>
        </w:rPr>
        <w:t xml:space="preserve">der </w:t>
      </w:r>
      <w:r>
        <w:rPr>
          <w:color w:val="231F20"/>
        </w:rPr>
        <w:t xml:space="preserve">Heiligen Schrift </w:t>
      </w:r>
      <w:r>
        <w:rPr>
          <w:color w:val="231F20"/>
        </w:rPr>
        <w:t xml:space="preserve">entdecken</w:t>
      </w:r>
      <w:r>
        <w:rPr>
          <w:color w:val="231F20"/>
        </w:rPr>
        <w:t xml:space="preserve">, </w:t>
      </w:r>
      <w:r>
        <w:rPr>
          <w:color w:val="231F20"/>
        </w:rPr>
        <w:t xml:space="preserve">wurde </w:t>
      </w:r>
      <w:r>
        <w:rPr>
          <w:color w:val="231F20"/>
        </w:rPr>
        <w:t xml:space="preserve">der Mensch </w:t>
      </w:r>
      <w:r>
        <w:rPr>
          <w:color w:val="231F20"/>
        </w:rPr>
        <w:t xml:space="preserve">als ewige Seele geschaffen und hat somit eine unbestreitbare Neugier auf seine Ewigkeit. Salomo schrieb, dass</w:t>
      </w:r>
    </w:p>
    <w:p>
      <w:pPr>
        <w:pStyle w:val="BodyText"/>
        <w:spacing w:before="2" w:line="249" w:lineRule="auto"/>
        <w:ind w:start="100" w:end="204"/>
      </w:pPr>
      <w:r>
        <w:rPr>
          <w:color w:val="231F20"/>
        </w:rPr>
        <w:t xml:space="preserve">Gott hat die Ewigkeit in das menschliche Herz gelegt. (Siehe </w:t>
      </w:r>
      <w:r>
        <w:rPr>
          <w:color w:val="231F20"/>
        </w:rPr>
        <w:t xml:space="preserve">Prediger </w:t>
      </w:r>
      <w:r>
        <w:rPr>
          <w:color w:val="231F20"/>
        </w:rPr>
        <w:t xml:space="preserve">3:11.) </w:t>
      </w:r>
      <w:r>
        <w:rPr>
          <w:color w:val="231F20"/>
        </w:rPr>
        <w:t xml:space="preserve">Wir </w:t>
      </w:r>
      <w:r>
        <w:rPr>
          <w:color w:val="231F20"/>
        </w:rPr>
        <w:t xml:space="preserve">können keine </w:t>
      </w:r>
      <w:r>
        <w:rPr>
          <w:color w:val="231F20"/>
        </w:rPr>
        <w:t xml:space="preserve">dauerhafte Erfüllung </w:t>
      </w:r>
      <w:r>
        <w:rPr>
          <w:color w:val="231F20"/>
        </w:rPr>
        <w:t xml:space="preserve">in irgendetwas </w:t>
      </w:r>
      <w:r>
        <w:rPr>
          <w:color w:val="231F20"/>
        </w:rPr>
        <w:t xml:space="preserve">finden, das </w:t>
      </w:r>
      <w:r>
        <w:rPr>
          <w:color w:val="231F20"/>
        </w:rPr>
        <w:t xml:space="preserve">wir auf der Erde finden. Wir müssen unsere Zuneigung auf das Göttliche richten. Nur im Streben nach Christus und im Studium der Bibel können wir die Antworten finden, die wir suchen.</w:t>
      </w:r>
    </w:p>
    <w:p w:rsidR="00A9515B" w:rsidRDefault="00A9515B" w14:paraId="63A22B1E" w14:textId="77777777">
      <w:pPr>
        <w:pStyle w:val="BodyText"/>
        <w:rPr>
          <w:sz w:val="24"/>
        </w:rPr>
      </w:pPr>
    </w:p>
    <w:p>
      <w:pPr>
        <w:pStyle w:val="BodyText"/>
        <w:spacing w:line="249" w:lineRule="auto"/>
        <w:ind w:start="100" w:end="74"/>
      </w:pPr>
      <w:r>
        <w:rPr>
          <w:color w:val="231F20"/>
        </w:rPr>
        <w:t xml:space="preserve">Interessanterweise waren 28 % der Bibel prophetisch</w:t>
      </w:r>
      <w:r>
        <w:rPr>
          <w:color w:val="231F20"/>
        </w:rPr>
        <w:t xml:space="preserve">, als sie erstmals geschrieben wurde. Prophetie fließt durch den Blutkreislauf der Bibel. Jeder, der </w:t>
      </w:r>
      <w:r>
        <w:rPr>
          <w:color w:val="231F20"/>
        </w:rPr>
        <w:t xml:space="preserve">das Wort Gottes </w:t>
      </w:r>
      <w:r>
        <w:rPr>
          <w:color w:val="231F20"/>
        </w:rPr>
        <w:t xml:space="preserve">ernsthaft </w:t>
      </w:r>
      <w:r>
        <w:rPr>
          <w:color w:val="231F20"/>
        </w:rPr>
        <w:t xml:space="preserve">studiert, kann die ungeheure Macht und den Zweck der Prophetie nicht leugnen.</w:t>
      </w:r>
    </w:p>
    <w:p>
      <w:pPr>
        <w:pStyle w:val="BodyText"/>
        <w:spacing w:before="231" w:line="249" w:lineRule="auto"/>
        <w:ind w:start="100" w:end="180"/>
      </w:pPr>
      <w:r>
        <w:br w:type="column"/>
      </w:r>
      <w:r>
        <w:rPr>
          <w:color w:val="231F20"/>
        </w:rPr>
        <w:t xml:space="preserve">Aufgrund der Natur bestimmter Endzeitereignisse und der zeitlichen Lücken bei der Erfüllung bestimmter Prophezeiungen wäre es unmöglich, in einer vierwöchigen </w:t>
      </w:r>
      <w:r>
        <w:rPr>
          <w:color w:val="231F20"/>
        </w:rPr>
        <w:t xml:space="preserve">Studie </w:t>
      </w:r>
      <w:r>
        <w:rPr>
          <w:color w:val="231F20"/>
        </w:rPr>
        <w:t xml:space="preserve">alles </w:t>
      </w:r>
      <w:r>
        <w:rPr>
          <w:color w:val="231F20"/>
        </w:rPr>
        <w:t xml:space="preserve">zu </w:t>
      </w:r>
      <w:r>
        <w:rPr>
          <w:color w:val="231F20"/>
        </w:rPr>
        <w:t xml:space="preserve">behandeln, </w:t>
      </w:r>
      <w:r>
        <w:rPr>
          <w:color w:val="231F20"/>
        </w:rPr>
        <w:t xml:space="preserve">was </w:t>
      </w:r>
      <w:r>
        <w:rPr>
          <w:color w:val="231F20"/>
        </w:rPr>
        <w:t xml:space="preserve">es </w:t>
      </w:r>
      <w:r>
        <w:rPr>
          <w:color w:val="231F20"/>
        </w:rPr>
        <w:t xml:space="preserve">zu </w:t>
      </w:r>
      <w:r>
        <w:rPr>
          <w:color w:val="231F20"/>
        </w:rPr>
        <w:t xml:space="preserve">wissen gibt. </w:t>
      </w:r>
      <w:r>
        <w:rPr>
          <w:color w:val="231F20"/>
        </w:rPr>
        <w:t xml:space="preserve">Das </w:t>
      </w:r>
      <w:r>
        <w:rPr>
          <w:color w:val="231F20"/>
        </w:rPr>
        <w:t xml:space="preserve">Ziel </w:t>
      </w:r>
      <w:r>
        <w:rPr>
          <w:color w:val="231F20"/>
        </w:rPr>
        <w:t xml:space="preserve">dieser </w:t>
      </w:r>
      <w:r>
        <w:rPr>
          <w:color w:val="231F20"/>
        </w:rPr>
        <w:t xml:space="preserve">Studie </w:t>
      </w:r>
      <w:r>
        <w:rPr>
          <w:color w:val="231F20"/>
        </w:rPr>
        <w:t xml:space="preserve">ist es</w:t>
      </w:r>
      <w:r>
        <w:rPr>
          <w:color w:val="231F20"/>
        </w:rPr>
        <w:t xml:space="preserve">, </w:t>
      </w:r>
      <w:r>
        <w:rPr>
          <w:color w:val="231F20"/>
        </w:rPr>
        <w:t xml:space="preserve">als </w:t>
      </w:r>
      <w:r>
        <w:rPr>
          <w:color w:val="231F20"/>
        </w:rPr>
        <w:t xml:space="preserve">Einführung </w:t>
      </w:r>
      <w:r>
        <w:rPr>
          <w:color w:val="231F20"/>
        </w:rPr>
        <w:t xml:space="preserve">zu </w:t>
      </w:r>
      <w:r>
        <w:rPr>
          <w:color w:val="231F20"/>
        </w:rPr>
        <w:t xml:space="preserve">dienen </w:t>
      </w:r>
      <w:r>
        <w:rPr>
          <w:color w:val="231F20"/>
        </w:rPr>
        <w:t xml:space="preserve">und </w:t>
      </w:r>
      <w:r>
        <w:rPr>
          <w:color w:val="231F20"/>
        </w:rPr>
        <w:t xml:space="preserve">eine Grundlage für zukünftige Studien zu schaffen.</w:t>
      </w:r>
    </w:p>
    <w:p w:rsidR="00A9515B" w:rsidRDefault="00A9515B" w14:paraId="21FB5DD5" w14:textId="77777777">
      <w:pPr>
        <w:pStyle w:val="BodyText"/>
        <w:spacing w:before="10"/>
        <w:rPr>
          <w:sz w:val="23"/>
        </w:rPr>
      </w:pPr>
    </w:p>
    <w:p>
      <w:pPr>
        <w:pStyle w:val="BodyText"/>
        <w:spacing w:before="1" w:line="249" w:lineRule="auto"/>
        <w:ind w:start="100"/>
      </w:pPr>
      <w:r>
        <w:rPr>
          <w:color w:val="231F20"/>
        </w:rPr>
        <w:t xml:space="preserve">Eschatologie </w:t>
      </w:r>
      <w:r>
        <w:rPr>
          <w:color w:val="231F20"/>
        </w:rPr>
        <w:t xml:space="preserve">kann </w:t>
      </w:r>
      <w:r>
        <w:rPr>
          <w:color w:val="231F20"/>
        </w:rPr>
        <w:t xml:space="preserve">als </w:t>
      </w:r>
      <w:r>
        <w:rPr>
          <w:color w:val="231F20"/>
        </w:rPr>
        <w:t xml:space="preserve">der </w:t>
      </w:r>
      <w:r>
        <w:rPr>
          <w:color w:val="231F20"/>
        </w:rPr>
        <w:t xml:space="preserve">Teil </w:t>
      </w:r>
      <w:r>
        <w:rPr>
          <w:color w:val="231F20"/>
        </w:rPr>
        <w:t xml:space="preserve">der </w:t>
      </w:r>
      <w:r>
        <w:rPr>
          <w:color w:val="231F20"/>
        </w:rPr>
        <w:t xml:space="preserve">Theologie (der Heiligen Schrift) </w:t>
      </w:r>
      <w:r>
        <w:rPr>
          <w:color w:val="231F20"/>
        </w:rPr>
        <w:t xml:space="preserve">definiert </w:t>
      </w:r>
      <w:r>
        <w:rPr>
          <w:color w:val="231F20"/>
        </w:rPr>
        <w:t xml:space="preserve">werden</w:t>
      </w:r>
      <w:r>
        <w:rPr>
          <w:color w:val="231F20"/>
        </w:rPr>
        <w:t xml:space="preserve">, der sich mit der Ewigkeit und den Ereignissen rund um </w:t>
      </w:r>
      <w:r>
        <w:rPr>
          <w:color w:val="231F20"/>
        </w:rPr>
        <w:t xml:space="preserve">das </w:t>
      </w:r>
      <w:r>
        <w:rPr>
          <w:color w:val="231F20"/>
        </w:rPr>
        <w:t xml:space="preserve">Ende </w:t>
      </w:r>
      <w:r>
        <w:rPr>
          <w:color w:val="231F20"/>
        </w:rPr>
        <w:t xml:space="preserve">des </w:t>
      </w:r>
      <w:r>
        <w:rPr>
          <w:color w:val="231F20"/>
        </w:rPr>
        <w:t xml:space="preserve">Lebens </w:t>
      </w:r>
      <w:r>
        <w:rPr>
          <w:color w:val="231F20"/>
        </w:rPr>
        <w:t xml:space="preserve">hier </w:t>
      </w:r>
      <w:r>
        <w:rPr>
          <w:color w:val="231F20"/>
        </w:rPr>
        <w:t xml:space="preserve">auf der Erde </w:t>
      </w:r>
      <w:r>
        <w:rPr>
          <w:color w:val="231F20"/>
        </w:rPr>
        <w:t xml:space="preserve">beschäftigt</w:t>
      </w:r>
      <w:r>
        <w:rPr>
          <w:color w:val="231F20"/>
        </w:rPr>
        <w:t xml:space="preserve">. </w:t>
      </w:r>
      <w:r>
        <w:rPr>
          <w:color w:val="231F20"/>
        </w:rPr>
        <w:t xml:space="preserve">In den </w:t>
      </w:r>
      <w:r>
        <w:rPr>
          <w:color w:val="231F20"/>
        </w:rPr>
        <w:t xml:space="preserve">nächsten </w:t>
      </w:r>
      <w:r>
        <w:rPr>
          <w:color w:val="231F20"/>
        </w:rPr>
        <w:t xml:space="preserve">vier </w:t>
      </w:r>
      <w:r>
        <w:rPr>
          <w:color w:val="231F20"/>
        </w:rPr>
        <w:t xml:space="preserve">Lektionen </w:t>
      </w:r>
      <w:r>
        <w:rPr>
          <w:color w:val="231F20"/>
        </w:rPr>
        <w:t xml:space="preserve">werden </w:t>
      </w:r>
      <w:r>
        <w:rPr>
          <w:color w:val="231F20"/>
        </w:rPr>
        <w:t xml:space="preserve">die </w:t>
      </w:r>
      <w:r>
        <w:rPr>
          <w:color w:val="231F20"/>
        </w:rPr>
        <w:t xml:space="preserve">Schüler </w:t>
      </w:r>
      <w:r>
        <w:rPr>
          <w:color w:val="231F20"/>
        </w:rPr>
        <w:t xml:space="preserve">eine </w:t>
      </w:r>
      <w:r>
        <w:rPr>
          <w:color w:val="231F20"/>
        </w:rPr>
        <w:t xml:space="preserve">Reihe von</w:t>
      </w:r>
    </w:p>
    <w:p>
      <w:pPr>
        <w:pStyle w:val="BodyText"/>
        <w:spacing w:before="3" w:line="249" w:lineRule="auto"/>
        <w:ind w:start="100"/>
      </w:pPr>
      <w:r>
        <w:rPr>
          <w:color w:val="231F20"/>
        </w:rPr>
        <w:t xml:space="preserve">von Höhepunkten in einem Studium der Eschatologie. Am </w:t>
      </w:r>
      <w:r>
        <w:rPr>
          <w:color w:val="231F20"/>
          <w:spacing w:val="-2"/>
        </w:rPr>
        <w:t xml:space="preserve">Ende </w:t>
      </w:r>
      <w:r>
        <w:rPr>
          <w:color w:val="231F20"/>
          <w:spacing w:val="-2"/>
        </w:rPr>
        <w:t xml:space="preserve">werden </w:t>
      </w:r>
      <w:r>
        <w:rPr>
          <w:color w:val="231F20"/>
          <w:spacing w:val="-2"/>
        </w:rPr>
        <w:t xml:space="preserve">alle </w:t>
      </w:r>
      <w:r>
        <w:rPr>
          <w:color w:val="231F20"/>
          <w:spacing w:val="-2"/>
        </w:rPr>
        <w:t xml:space="preserve">Teilnehmer </w:t>
      </w:r>
      <w:r>
        <w:rPr>
          <w:color w:val="231F20"/>
          <w:spacing w:val="-2"/>
        </w:rPr>
        <w:t xml:space="preserve">selbst </w:t>
      </w:r>
      <w:r>
        <w:rPr>
          <w:color w:val="231F20"/>
          <w:spacing w:val="-2"/>
        </w:rPr>
        <w:t xml:space="preserve">wissen, </w:t>
      </w:r>
      <w:r>
        <w:rPr>
          <w:color w:val="231F20"/>
        </w:rPr>
        <w:t xml:space="preserve">was die Bibel über die Endzeit sagt.</w:t>
      </w:r>
    </w:p>
    <w:p w:rsidR="00A9515B" w:rsidRDefault="00A9515B" w14:paraId="7B372884" w14:textId="77777777">
      <w:pPr>
        <w:spacing w:line="249" w:lineRule="auto"/>
        <w:sectPr w:rsidR="00A9515B">
          <w:type w:val="continuous"/>
          <w:pgSz w:w="12240" w:h="15840"/>
          <w:pgMar w:top="1500" w:right="960" w:bottom="280" w:left="980" w:header="0" w:footer="520" w:gutter="0"/>
          <w:cols w:equalWidth="0" w:space="720" w:num="2">
            <w:col w:w="5030" w:space="130"/>
            <w:col w:w="5140"/>
          </w:cols>
        </w:sectPr>
      </w:pPr>
    </w:p>
    <w:p w:rsidR="00A9515B" w:rsidRDefault="00A9515B" w14:paraId="0E1A443F" w14:textId="77777777">
      <w:pPr>
        <w:pStyle w:val="BodyText"/>
        <w:rPr>
          <w:sz w:val="20"/>
        </w:rPr>
      </w:pPr>
    </w:p>
    <w:p w:rsidR="00A9515B" w:rsidRDefault="00A9515B" w14:paraId="20B8D4C5" w14:textId="77777777">
      <w:pPr>
        <w:pStyle w:val="BodyText"/>
        <w:spacing w:before="10"/>
        <w:rPr>
          <w:sz w:val="20"/>
        </w:rPr>
      </w:pPr>
    </w:p>
    <w:p w:rsidR="00A9515B" w:rsidRDefault="00F65EFC" w14:paraId="6DC73FAA" w14:textId="77777777">
      <w:pPr>
        <w:pStyle w:val="BodyText"/>
        <w:spacing w:line="20" w:lineRule="exact"/>
        <w:ind w:start="2380"/>
        <w:rPr>
          <w:sz w:val="2"/>
        </w:rPr>
      </w:pPr>
      <w:r>
        <w:rPr>
          <w:sz w:val="2"/>
        </w:rPr>
      </w:r>
      <w:r>
        <w:rPr>
          <w:sz w:val="2"/>
        </w:rPr>
        <w:pict w14:anchorId="7682E254">
          <v:group id="docshapegroup26" style="width:276pt;height:1pt;mso-position-horizontal-relative:char;mso-position-vertical-relative:line" coordsize="5520,20" o:spid="_x0000_s2087">
            <v:line id="_x0000_s2088" style="position:absolute" strokecolor="#231f20" strokeweight="1pt" from="0,10" to="5520,10"/>
            <w10:anchorlock/>
          </v:group>
        </w:pict>
      </w:r>
    </w:p>
    <w:p w:rsidR="00A9515B" w:rsidRDefault="00A9515B" w14:paraId="0FE23C25" w14:textId="77777777">
      <w:pPr>
        <w:pStyle w:val="BodyText"/>
        <w:spacing w:before="5"/>
      </w:pPr>
    </w:p>
    <w:p>
      <w:pPr>
        <w:pStyle w:val="Heading2"/>
        <w:spacing w:before="92"/>
      </w:pPr>
      <w:r>
        <w:rPr>
          <w:color w:val="231F20"/>
          <w:w w:val="105"/>
        </w:rPr>
        <w:t xml:space="preserve">EIN </w:t>
      </w:r>
      <w:r>
        <w:rPr>
          <w:color w:val="231F20"/>
          <w:w w:val="105"/>
        </w:rPr>
        <w:t xml:space="preserve">WORT </w:t>
      </w:r>
      <w:r>
        <w:rPr>
          <w:color w:val="231F20"/>
          <w:w w:val="105"/>
        </w:rPr>
        <w:t xml:space="preserve">AN DIE </w:t>
      </w:r>
      <w:r>
        <w:rPr>
          <w:color w:val="231F20"/>
          <w:spacing w:val="-2"/>
          <w:w w:val="105"/>
        </w:rPr>
        <w:t xml:space="preserve">LEHRER</w:t>
      </w:r>
    </w:p>
    <w:p>
      <w:pPr>
        <w:pStyle w:val="BodyText"/>
        <w:spacing w:before="82" w:line="249" w:lineRule="auto"/>
        <w:ind w:start="100" w:end="229"/>
      </w:pPr>
      <w:r>
        <w:rPr>
          <w:color w:val="231F20"/>
        </w:rPr>
        <w:t xml:space="preserve">Wenn Sie sich zum Sprechen aufstellen, denken Sie daran, die folgenden Ziele zu erreichen. Sie werden Ihre Effektivität als Redner erhöhen, einen Standard für hervorragende Leistungen schaffen und </w:t>
      </w:r>
      <w:r>
        <w:rPr>
          <w:color w:val="231F20"/>
        </w:rPr>
        <w:t xml:space="preserve">es Ihren Schülern erleichtern, sich den Stoff zu merken.</w:t>
      </w:r>
    </w:p>
    <w:p w:rsidR="00A9515B" w:rsidRDefault="00A9515B" w14:paraId="6EB06D7B" w14:textId="77777777">
      <w:pPr>
        <w:pStyle w:val="BodyText"/>
        <w:spacing w:before="3"/>
        <w:rPr>
          <w:sz w:val="24"/>
        </w:rPr>
      </w:pPr>
    </w:p>
    <w:p>
      <w:pPr>
        <w:pStyle w:val="Heading2"/>
      </w:pPr>
      <w:r>
        <w:rPr>
          <w:color w:val="231F20"/>
          <w:spacing w:val="-2"/>
          <w:w w:val="120"/>
        </w:rPr>
        <w:t xml:space="preserve">Vorbereitet </w:t>
      </w:r>
      <w:r>
        <w:rPr>
          <w:color w:val="231F20"/>
          <w:w w:val="105"/>
        </w:rPr>
        <w:t xml:space="preserve">sein</w:t>
      </w:r>
    </w:p>
    <w:p>
      <w:pPr>
        <w:pStyle w:val="BodyText"/>
        <w:spacing w:before="81"/>
        <w:ind w:start="100"/>
      </w:pPr>
      <w:r>
        <w:rPr>
          <w:color w:val="231F20"/>
        </w:rPr>
        <w:t xml:space="preserve">Bevor </w:t>
      </w:r>
      <w:r>
        <w:rPr>
          <w:color w:val="231F20"/>
        </w:rPr>
        <w:t xml:space="preserve">Sie </w:t>
      </w:r>
      <w:r>
        <w:rPr>
          <w:color w:val="231F20"/>
        </w:rPr>
        <w:t xml:space="preserve">versuchen</w:t>
      </w:r>
      <w:r>
        <w:rPr>
          <w:color w:val="231F20"/>
        </w:rPr>
        <w:t xml:space="preserve">, </w:t>
      </w:r>
      <w:r>
        <w:rPr>
          <w:color w:val="231F20"/>
        </w:rPr>
        <w:t xml:space="preserve">den </w:t>
      </w:r>
      <w:r>
        <w:rPr>
          <w:color w:val="231F20"/>
        </w:rPr>
        <w:t xml:space="preserve">Stoff </w:t>
      </w:r>
      <w:r>
        <w:rPr>
          <w:color w:val="231F20"/>
        </w:rPr>
        <w:t xml:space="preserve">dieses </w:t>
      </w:r>
      <w:r>
        <w:rPr>
          <w:color w:val="231F20"/>
          <w:spacing w:val="-2"/>
        </w:rPr>
        <w:t xml:space="preserve">Lehrplans zu </w:t>
      </w:r>
      <w:r>
        <w:rPr>
          <w:color w:val="231F20"/>
        </w:rPr>
        <w:t xml:space="preserve">vermitteln</w:t>
      </w:r>
      <w:r>
        <w:rPr>
          <w:color w:val="231F20"/>
          <w:spacing w:val="-2"/>
        </w:rPr>
        <w:t xml:space="preserve">:</w:t>
      </w:r>
    </w:p>
    <w:p w:rsidR="00A9515B" w:rsidRDefault="00A9515B" w14:paraId="2B2F3B44" w14:textId="77777777">
      <w:pPr>
        <w:pStyle w:val="BodyText"/>
        <w:spacing w:before="5"/>
        <w:rPr>
          <w:sz w:val="24"/>
        </w:rPr>
      </w:pPr>
    </w:p>
    <w:p>
      <w:pPr>
        <w:pStyle w:val="ListParagraph"/>
        <w:numPr>
          <w:ilvl w:val="0"/>
          <w:numId w:val="11"/>
        </w:numPr>
        <w:tabs>
          <w:tab w:val="left" w:pos="640"/>
        </w:tabs>
        <w:spacing w:before="0" w:line="249" w:lineRule="auto"/>
        <w:ind w:end="526"/>
      </w:pPr>
      <w:r>
        <w:rPr>
          <w:color w:val="231F20"/>
        </w:rPr>
        <w:t xml:space="preserve">Studieren Sie alle vier Lektionen als Ganzes. Machen Sie sich schriftliche Notizen auf Ihrer Kopie und heben Sie hervor, was Ihnen besonders auffällt. Verstehen Sie das Hauptthema jeder Lektion und tun Sie Ihr Bestes, um es Ihren Zuhörern zu vermitteln. Sie können sich sogar vornehmen, jeden biblischen Schwerpunkt auswendig zu lernen, und </w:t>
      </w:r>
      <w:r>
        <w:rPr>
          <w:color w:val="231F20"/>
        </w:rPr>
        <w:t xml:space="preserve">Ihre Schüler dazu ermutigen, dies ebenfalls zu tun.</w:t>
      </w:r>
    </w:p>
    <w:p>
      <w:pPr>
        <w:pStyle w:val="ListParagraph"/>
        <w:numPr>
          <w:ilvl w:val="0"/>
          <w:numId w:val="11"/>
        </w:numPr>
        <w:tabs>
          <w:tab w:val="left" w:pos="640"/>
        </w:tabs>
        <w:spacing w:before="94" w:line="249" w:lineRule="auto"/>
        <w:ind w:end="137"/>
      </w:pPr>
      <w:r>
        <w:rPr>
          <w:color w:val="231F20"/>
        </w:rPr>
        <w:t xml:space="preserve">Überlegen Sie, wo Ihr Unterricht stattfinden soll. Wird es ein Klassenzimmer, ein größerer Kirchensaal, ein Küchentisch oder ein </w:t>
      </w:r>
      <w:r>
        <w:rPr>
          <w:color w:val="231F20"/>
        </w:rPr>
        <w:t xml:space="preserve">Wohnzimmer sein</w:t>
      </w:r>
      <w:r>
        <w:rPr>
          <w:color w:val="231F20"/>
        </w:rPr>
        <w:t xml:space="preserve">? </w:t>
      </w:r>
      <w:r>
        <w:rPr>
          <w:color w:val="231F20"/>
        </w:rPr>
        <w:t xml:space="preserve">Stellen Sie sicher, </w:t>
      </w:r>
      <w:r>
        <w:rPr>
          <w:color w:val="231F20"/>
        </w:rPr>
        <w:t xml:space="preserve">dass </w:t>
      </w:r>
      <w:r>
        <w:rPr>
          <w:color w:val="231F20"/>
        </w:rPr>
        <w:t xml:space="preserve">Sie </w:t>
      </w:r>
      <w:r>
        <w:rPr>
          <w:color w:val="231F20"/>
        </w:rPr>
        <w:t xml:space="preserve">genügend </w:t>
      </w:r>
      <w:r>
        <w:rPr>
          <w:color w:val="231F20"/>
        </w:rPr>
        <w:t xml:space="preserve">Stühle </w:t>
      </w:r>
      <w:r>
        <w:rPr>
          <w:color w:val="231F20"/>
        </w:rPr>
        <w:t xml:space="preserve">für </w:t>
      </w:r>
      <w:r>
        <w:rPr>
          <w:color w:val="231F20"/>
        </w:rPr>
        <w:t xml:space="preserve">Ihre </w:t>
      </w:r>
      <w:r>
        <w:rPr>
          <w:color w:val="231F20"/>
        </w:rPr>
        <w:t xml:space="preserve">Schüler </w:t>
      </w:r>
      <w:r>
        <w:rPr>
          <w:color w:val="231F20"/>
        </w:rPr>
        <w:t xml:space="preserve">haben </w:t>
      </w:r>
      <w:r>
        <w:rPr>
          <w:color w:val="231F20"/>
        </w:rPr>
        <w:t xml:space="preserve">und </w:t>
      </w:r>
      <w:r>
        <w:rPr>
          <w:color w:val="231F20"/>
        </w:rPr>
        <w:t xml:space="preserve">Stifte </w:t>
      </w:r>
      <w:r>
        <w:rPr>
          <w:color w:val="231F20"/>
        </w:rPr>
        <w:t xml:space="preserve">bereitstellen</w:t>
      </w:r>
      <w:r>
        <w:rPr>
          <w:color w:val="231F20"/>
        </w:rPr>
        <w:t xml:space="preserve">.</w:t>
      </w:r>
    </w:p>
    <w:p>
      <w:pPr>
        <w:pStyle w:val="ListParagraph"/>
        <w:numPr>
          <w:ilvl w:val="0"/>
          <w:numId w:val="11"/>
        </w:numPr>
        <w:tabs>
          <w:tab w:val="left" w:pos="640"/>
        </w:tabs>
        <w:spacing w:before="92"/>
      </w:pPr>
      <w:r>
        <w:rPr>
          <w:color w:val="231F20"/>
        </w:rPr>
        <w:t xml:space="preserve">Sehen Sie sich </w:t>
      </w:r>
      <w:r>
        <w:rPr>
          <w:color w:val="231F20"/>
        </w:rPr>
        <w:t xml:space="preserve">die </w:t>
      </w:r>
      <w:r>
        <w:rPr>
          <w:color w:val="231F20"/>
        </w:rPr>
        <w:t xml:space="preserve">Handouts </w:t>
      </w:r>
      <w:r>
        <w:rPr>
          <w:color w:val="231F20"/>
        </w:rPr>
        <w:t xml:space="preserve">an</w:t>
      </w:r>
      <w:r>
        <w:rPr>
          <w:color w:val="231F20"/>
        </w:rPr>
        <w:t xml:space="preserve">, bevor </w:t>
      </w:r>
      <w:r>
        <w:rPr>
          <w:color w:val="231F20"/>
        </w:rPr>
        <w:t xml:space="preserve">Sie </w:t>
      </w:r>
      <w:r>
        <w:rPr>
          <w:color w:val="231F20"/>
        </w:rPr>
        <w:t xml:space="preserve">sie </w:t>
      </w:r>
      <w:r>
        <w:rPr>
          <w:color w:val="231F20"/>
        </w:rPr>
        <w:t xml:space="preserve">austeilen</w:t>
      </w:r>
      <w:r>
        <w:rPr>
          <w:color w:val="231F20"/>
        </w:rPr>
        <w:t xml:space="preserve">, </w:t>
      </w:r>
      <w:r>
        <w:rPr>
          <w:color w:val="231F20"/>
        </w:rPr>
        <w:t xml:space="preserve">damit </w:t>
      </w:r>
      <w:r>
        <w:rPr>
          <w:color w:val="231F20"/>
        </w:rPr>
        <w:t xml:space="preserve">Sie mit </w:t>
      </w:r>
      <w:r>
        <w:rPr>
          <w:color w:val="231F20"/>
        </w:rPr>
        <w:t xml:space="preserve">dem </w:t>
      </w:r>
      <w:r>
        <w:rPr>
          <w:color w:val="231F20"/>
          <w:spacing w:val="-2"/>
        </w:rPr>
        <w:t xml:space="preserve">Inhalt </w:t>
      </w:r>
      <w:r>
        <w:rPr>
          <w:color w:val="231F20"/>
        </w:rPr>
        <w:t xml:space="preserve">vertraut </w:t>
      </w:r>
      <w:r>
        <w:rPr>
          <w:color w:val="231F20"/>
        </w:rPr>
        <w:t xml:space="preserve">sind</w:t>
      </w:r>
      <w:r>
        <w:rPr>
          <w:color w:val="231F20"/>
          <w:spacing w:val="-2"/>
        </w:rPr>
        <w:t xml:space="preserve">.</w:t>
      </w:r>
    </w:p>
    <w:p w:rsidR="00A9515B" w:rsidRDefault="00A9515B" w14:paraId="27D79E86" w14:textId="77777777">
      <w:pPr>
        <w:sectPr w:rsidR="00A9515B">
          <w:type w:val="continuous"/>
          <w:pgSz w:w="12240" w:h="15840"/>
          <w:pgMar w:top="1500" w:right="960" w:bottom="280" w:left="980" w:header="0" w:footer="520" w:gutter="0"/>
          <w:cols w:space="720"/>
        </w:sectPr>
      </w:pPr>
    </w:p>
    <w:p>
      <w:pPr>
        <w:pStyle w:val="ListParagraph"/>
        <w:numPr>
          <w:ilvl w:val="0"/>
          <w:numId w:val="11"/>
        </w:numPr>
        <w:tabs>
          <w:tab w:val="left" w:pos="640"/>
        </w:tabs>
        <w:spacing w:before="93" w:line="249" w:lineRule="auto"/>
        <w:ind w:end="446"/>
      </w:pPr>
      <w:r>
        <w:rPr>
          <w:color w:val="231F20"/>
        </w:rPr>
        <w:lastRenderedPageBreak/>
        <w:t xml:space="preserve">Ermuntern Sie Ihre Schüler dazu, anhand der Handouts mitzuarbeiten, und geben Sie ihnen am Ende der Sitzung Zeit, das Gelernte zu diskutieren.</w:t>
      </w:r>
    </w:p>
    <w:p>
      <w:pPr>
        <w:pStyle w:val="ListParagraph"/>
        <w:numPr>
          <w:ilvl w:val="0"/>
          <w:numId w:val="11"/>
        </w:numPr>
        <w:tabs>
          <w:tab w:val="left" w:pos="640"/>
        </w:tabs>
        <w:spacing w:before="92"/>
      </w:pPr>
      <w:r>
        <w:rPr>
          <w:color w:val="231F20"/>
        </w:rPr>
        <w:t xml:space="preserve">Vergewissern Sie sich, </w:t>
      </w:r>
      <w:r>
        <w:rPr>
          <w:color w:val="231F20"/>
        </w:rPr>
        <w:t xml:space="preserve">dass </w:t>
      </w:r>
      <w:r>
        <w:rPr>
          <w:color w:val="231F20"/>
        </w:rPr>
        <w:t xml:space="preserve">alle </w:t>
      </w:r>
      <w:r>
        <w:rPr>
          <w:color w:val="231F20"/>
        </w:rPr>
        <w:t xml:space="preserve">Schülerinnen und Schüler </w:t>
      </w:r>
      <w:r>
        <w:rPr>
          <w:color w:val="231F20"/>
        </w:rPr>
        <w:t xml:space="preserve">die </w:t>
      </w:r>
      <w:r>
        <w:rPr>
          <w:color w:val="231F20"/>
        </w:rPr>
        <w:t xml:space="preserve">Fragen </w:t>
      </w:r>
      <w:r>
        <w:rPr>
          <w:color w:val="231F20"/>
        </w:rPr>
        <w:t xml:space="preserve">verstehen </w:t>
      </w:r>
      <w:r>
        <w:rPr>
          <w:color w:val="231F20"/>
        </w:rPr>
        <w:t xml:space="preserve">und </w:t>
      </w:r>
      <w:r>
        <w:rPr>
          <w:color w:val="231F20"/>
        </w:rPr>
        <w:t xml:space="preserve">in der Lage sind</w:t>
      </w:r>
      <w:r>
        <w:rPr>
          <w:color w:val="231F20"/>
        </w:rPr>
        <w:t xml:space="preserve">, </w:t>
      </w:r>
      <w:r>
        <w:rPr>
          <w:color w:val="231F20"/>
        </w:rPr>
        <w:t xml:space="preserve">die </w:t>
      </w:r>
      <w:r>
        <w:rPr>
          <w:color w:val="231F20"/>
          <w:spacing w:val="-2"/>
        </w:rPr>
        <w:t xml:space="preserve">vorgegebenen </w:t>
      </w:r>
      <w:r>
        <w:rPr>
          <w:color w:val="231F20"/>
        </w:rPr>
        <w:t xml:space="preserve">Felder </w:t>
      </w:r>
      <w:r>
        <w:rPr>
          <w:color w:val="231F20"/>
        </w:rPr>
        <w:t xml:space="preserve">auszufüllen</w:t>
      </w:r>
      <w:r>
        <w:rPr>
          <w:color w:val="231F20"/>
          <w:spacing w:val="-2"/>
        </w:rPr>
        <w:t xml:space="preserve">.</w:t>
      </w:r>
    </w:p>
    <w:p>
      <w:pPr>
        <w:pStyle w:val="BodyText"/>
        <w:spacing w:before="101" w:line="249" w:lineRule="auto"/>
        <w:ind w:start="100" w:end="229"/>
      </w:pPr>
      <w:r>
        <w:rPr>
          <w:color w:val="231F20"/>
        </w:rPr>
        <w:t xml:space="preserve">Sie </w:t>
      </w:r>
      <w:r>
        <w:rPr>
          <w:color w:val="231F20"/>
        </w:rPr>
        <w:t xml:space="preserve">können </w:t>
      </w:r>
      <w:r>
        <w:rPr>
          <w:color w:val="231F20"/>
        </w:rPr>
        <w:t xml:space="preserve">sogar </w:t>
      </w:r>
      <w:r>
        <w:rPr>
          <w:color w:val="231F20"/>
        </w:rPr>
        <w:t xml:space="preserve">in Erwägung ziehen, </w:t>
      </w:r>
      <w:r>
        <w:rPr>
          <w:color w:val="231F20"/>
        </w:rPr>
        <w:t xml:space="preserve">bestimmte </w:t>
      </w:r>
      <w:r>
        <w:rPr>
          <w:color w:val="231F20"/>
        </w:rPr>
        <w:t xml:space="preserve">Dinge </w:t>
      </w:r>
      <w:r>
        <w:rPr>
          <w:color w:val="231F20"/>
        </w:rPr>
        <w:t xml:space="preserve">auf </w:t>
      </w:r>
      <w:r>
        <w:rPr>
          <w:color w:val="231F20"/>
        </w:rPr>
        <w:t xml:space="preserve">eine </w:t>
      </w:r>
      <w:r>
        <w:rPr>
          <w:color w:val="231F20"/>
        </w:rPr>
        <w:t xml:space="preserve">Tafel </w:t>
      </w:r>
      <w:r>
        <w:rPr>
          <w:color w:val="231F20"/>
        </w:rPr>
        <w:t xml:space="preserve">oder ein </w:t>
      </w:r>
      <w:r>
        <w:rPr>
          <w:color w:val="231F20"/>
        </w:rPr>
        <w:t xml:space="preserve">Whiteboard zu </w:t>
      </w:r>
      <w:r>
        <w:rPr>
          <w:color w:val="231F20"/>
        </w:rPr>
        <w:t xml:space="preserve">schreiben </w:t>
      </w:r>
      <w:r>
        <w:rPr>
          <w:color w:val="231F20"/>
        </w:rPr>
        <w:t xml:space="preserve">oder </w:t>
      </w:r>
      <w:r>
        <w:rPr>
          <w:color w:val="231F20"/>
        </w:rPr>
        <w:t xml:space="preserve">einen </w:t>
      </w:r>
      <w:r>
        <w:rPr>
          <w:color w:val="231F20"/>
        </w:rPr>
        <w:t xml:space="preserve">Teil des Materials in einer PowerPoint-Präsentation darzustellen, wenn die entsprechende Technik zur Verfügung steht. Achten Sie auch darauf, dass Sie immer wissen, wen Sie unterrichten. Bleiben Sie nach jeder Sitzung und mischen Sie sich unter Ihr Publikum. Wenn manche Leute die Bibel noch nicht kennen, sollten Sie sich </w:t>
      </w:r>
      <w:r>
        <w:rPr>
          <w:color w:val="231F20"/>
        </w:rPr>
        <w:t xml:space="preserve">mehr Zeit für bestimmte Abschnitte nehmen. Stellen Sie sich zur Verfügung, um Fragen zu beantworten.</w:t>
      </w:r>
    </w:p>
    <w:p w:rsidR="00A9515B" w:rsidRDefault="00A9515B" w14:paraId="6450E1A9" w14:textId="77777777">
      <w:pPr>
        <w:pStyle w:val="BodyText"/>
        <w:spacing w:before="5"/>
        <w:rPr>
          <w:sz w:val="24"/>
        </w:rPr>
      </w:pPr>
    </w:p>
    <w:p>
      <w:pPr>
        <w:pStyle w:val="Heading2"/>
      </w:pPr>
      <w:r>
        <w:rPr>
          <w:color w:val="231F20"/>
          <w:spacing w:val="-2"/>
          <w:w w:val="130"/>
        </w:rPr>
        <w:t xml:space="preserve">Gebetvoll </w:t>
      </w:r>
      <w:r>
        <w:rPr>
          <w:color w:val="231F20"/>
          <w:w w:val="105"/>
        </w:rPr>
        <w:t xml:space="preserve">sein</w:t>
      </w:r>
    </w:p>
    <w:p>
      <w:pPr>
        <w:pStyle w:val="BodyText"/>
        <w:spacing w:before="81" w:line="249" w:lineRule="auto"/>
        <w:ind w:start="100" w:end="391"/>
      </w:pPr>
      <w:r>
        <w:rPr>
          <w:color w:val="231F20"/>
        </w:rPr>
        <w:t xml:space="preserve">Wenn wir einen dauerhaften Einfluss auf die Menschen ausüben und geistlich etwas bewirken wollen, brauchen wir die Hilfe des Himmels. Verbringen Sie in der Woche vor Beginn des Kurses </w:t>
      </w:r>
      <w:r>
        <w:rPr>
          <w:color w:val="231F20"/>
        </w:rPr>
        <w:t xml:space="preserve">besonders viel Zeit im Gebet. Reinigen Sie </w:t>
      </w:r>
      <w:r>
        <w:rPr>
          <w:color w:val="231F20"/>
        </w:rPr>
        <w:t xml:space="preserve">Ihr </w:t>
      </w:r>
      <w:r>
        <w:rPr>
          <w:color w:val="231F20"/>
        </w:rPr>
        <w:t xml:space="preserve">Herz in Reue und bitten Sie Jesus, Ihre Gedanken zu leiten und zu lenken. Beten Sie, dass Ihre Schüler </w:t>
      </w:r>
      <w:r>
        <w:rPr>
          <w:color w:val="231F20"/>
        </w:rPr>
        <w:t xml:space="preserve">das </w:t>
      </w:r>
      <w:r>
        <w:rPr>
          <w:color w:val="231F20"/>
        </w:rPr>
        <w:t xml:space="preserve">Gehörte </w:t>
      </w:r>
      <w:r>
        <w:rPr>
          <w:color w:val="231F20"/>
        </w:rPr>
        <w:t xml:space="preserve">verstehen </w:t>
      </w:r>
      <w:r>
        <w:rPr>
          <w:color w:val="231F20"/>
        </w:rPr>
        <w:t xml:space="preserve">und </w:t>
      </w:r>
      <w:r>
        <w:rPr>
          <w:color w:val="231F20"/>
        </w:rPr>
        <w:t xml:space="preserve">sich daran erinnern</w:t>
      </w:r>
      <w:r>
        <w:rPr>
          <w:color w:val="231F20"/>
        </w:rPr>
        <w:t xml:space="preserve">. </w:t>
      </w:r>
      <w:r>
        <w:rPr>
          <w:color w:val="231F20"/>
        </w:rPr>
        <w:t xml:space="preserve">Bedecken Sie </w:t>
      </w:r>
      <w:r>
        <w:rPr>
          <w:color w:val="231F20"/>
        </w:rPr>
        <w:t xml:space="preserve">Ihre </w:t>
      </w:r>
      <w:r>
        <w:rPr>
          <w:color w:val="231F20"/>
        </w:rPr>
        <w:t xml:space="preserve">Schüler </w:t>
      </w:r>
      <w:r>
        <w:rPr>
          <w:color w:val="231F20"/>
        </w:rPr>
        <w:t xml:space="preserve">mit </w:t>
      </w:r>
      <w:r>
        <w:rPr>
          <w:color w:val="231F20"/>
        </w:rPr>
        <w:t xml:space="preserve">einer </w:t>
      </w:r>
      <w:r>
        <w:rPr>
          <w:color w:val="231F20"/>
        </w:rPr>
        <w:t xml:space="preserve">Gebetsdecke </w:t>
      </w:r>
      <w:r>
        <w:rPr>
          <w:color w:val="231F20"/>
        </w:rPr>
        <w:t xml:space="preserve">und </w:t>
      </w:r>
      <w:r>
        <w:rPr>
          <w:color w:val="231F20"/>
        </w:rPr>
        <w:t xml:space="preserve">bitten Sie </w:t>
      </w:r>
      <w:r>
        <w:rPr>
          <w:color w:val="231F20"/>
        </w:rPr>
        <w:t xml:space="preserve">den Herrn, in ihrem </w:t>
      </w:r>
      <w:r>
        <w:rPr>
          <w:color w:val="231F20"/>
        </w:rPr>
        <w:t xml:space="preserve">Leben</w:t>
      </w:r>
      <w:r>
        <w:rPr>
          <w:color w:val="231F20"/>
        </w:rPr>
        <w:t xml:space="preserve"> zu leuchten</w:t>
      </w:r>
      <w:r>
        <w:rPr>
          <w:color w:val="231F20"/>
        </w:rPr>
        <w:t xml:space="preserve">. Beginnen und beenden Sie jede Unterrichtseinheit mit einer Gebetszeit.</w:t>
      </w:r>
    </w:p>
    <w:p w:rsidR="00A9515B" w:rsidRDefault="00A9515B" w14:paraId="1C92868C" w14:textId="77777777">
      <w:pPr>
        <w:pStyle w:val="BodyText"/>
        <w:spacing w:before="10"/>
        <w:rPr>
          <w:sz w:val="23"/>
        </w:rPr>
      </w:pPr>
    </w:p>
    <w:p>
      <w:pPr>
        <w:pStyle w:val="BodyText"/>
        <w:spacing w:line="249" w:lineRule="auto"/>
        <w:ind w:start="100" w:end="229"/>
      </w:pPr>
      <w:r>
        <w:rPr>
          <w:color w:val="231F20"/>
        </w:rPr>
        <w:t xml:space="preserve">Es ist wahrscheinlich, dass bestimmte Personen, wenn Jesus sie führt, den Wunsch äußern werden, mehr zu erfahren oder möglicherweise eine geistliche Neugeburt zu erleben, wenn sie dies nicht bereits getan haben. Bereiten Sie Ihr Herz darauf vor, wenn </w:t>
      </w:r>
      <w:r>
        <w:rPr>
          <w:color w:val="231F20"/>
        </w:rPr>
        <w:t xml:space="preserve">dies geschieht, und seien Sie bereit, ihnen von der Umkehr, der Taufe in Jesu Namen und der Erfüllung mit dem Heiligen Geist zu erzählen. In jeder Situation gilt: "Vertraue auf den Herrn von ganzem Herzen und verlasse dich nicht auf deinen eigenen Verstand. Auf allen deinen Wegen sollst du </w:t>
      </w:r>
      <w:r>
        <w:rPr>
          <w:color w:val="231F20"/>
        </w:rPr>
        <w:t xml:space="preserve">ihn erkennen, und er wird deine Pfade leiten" (Sprüche </w:t>
      </w:r>
      <w:r>
        <w:rPr>
          <w:color w:val="231F20"/>
          <w:spacing w:val="-2"/>
        </w:rPr>
        <w:t xml:space="preserve">3,5-6).</w:t>
      </w:r>
    </w:p>
    <w:p w:rsidR="00A9515B" w:rsidRDefault="00A9515B" w14:paraId="0E6D8689" w14:textId="77777777">
      <w:pPr>
        <w:pStyle w:val="BodyText"/>
        <w:spacing w:before="6"/>
        <w:rPr>
          <w:sz w:val="24"/>
        </w:rPr>
      </w:pPr>
    </w:p>
    <w:p>
      <w:pPr>
        <w:pStyle w:val="Heading2"/>
      </w:pPr>
      <w:r>
        <w:rPr>
          <w:color w:val="231F20"/>
          <w:w w:val="105"/>
        </w:rPr>
        <w:t xml:space="preserve">Sei </w:t>
      </w:r>
      <w:r>
        <w:rPr>
          <w:color w:val="231F20"/>
          <w:spacing w:val="-2"/>
          <w:w w:val="120"/>
        </w:rPr>
        <w:t xml:space="preserve">leidenschaftlich</w:t>
      </w:r>
    </w:p>
    <w:p>
      <w:pPr>
        <w:pStyle w:val="BodyText"/>
        <w:spacing w:before="82" w:line="249" w:lineRule="auto"/>
        <w:ind w:start="100" w:end="229"/>
      </w:pPr>
      <w:r>
        <w:rPr>
          <w:color w:val="231F20"/>
        </w:rPr>
        <w:t xml:space="preserve">Bei </w:t>
      </w:r>
      <w:r>
        <w:rPr>
          <w:color w:val="231F20"/>
        </w:rPr>
        <w:t xml:space="preserve">einem </w:t>
      </w:r>
      <w:r>
        <w:rPr>
          <w:color w:val="231F20"/>
        </w:rPr>
        <w:t xml:space="preserve">Thema </w:t>
      </w:r>
      <w:r>
        <w:rPr>
          <w:color w:val="231F20"/>
        </w:rPr>
        <w:t xml:space="preserve">wie </w:t>
      </w:r>
      <w:r>
        <w:rPr>
          <w:color w:val="231F20"/>
        </w:rPr>
        <w:t xml:space="preserve">Gottes </w:t>
      </w:r>
      <w:r>
        <w:rPr>
          <w:color w:val="231F20"/>
        </w:rPr>
        <w:t xml:space="preserve">heiligem </w:t>
      </w:r>
      <w:r>
        <w:rPr>
          <w:color w:val="231F20"/>
        </w:rPr>
        <w:t xml:space="preserve">Wort </w:t>
      </w:r>
      <w:r>
        <w:rPr>
          <w:color w:val="231F20"/>
        </w:rPr>
        <w:t xml:space="preserve">sollten </w:t>
      </w:r>
      <w:r>
        <w:rPr>
          <w:color w:val="231F20"/>
        </w:rPr>
        <w:t xml:space="preserve">wir </w:t>
      </w:r>
      <w:r>
        <w:rPr>
          <w:color w:val="231F20"/>
        </w:rPr>
        <w:t xml:space="preserve">nicht </w:t>
      </w:r>
      <w:r>
        <w:rPr>
          <w:color w:val="231F20"/>
        </w:rPr>
        <w:t xml:space="preserve">so tun</w:t>
      </w:r>
      <w:r>
        <w:rPr>
          <w:color w:val="231F20"/>
        </w:rPr>
        <w:t xml:space="preserve">, als </w:t>
      </w:r>
      <w:r>
        <w:rPr>
          <w:color w:val="231F20"/>
        </w:rPr>
        <w:t xml:space="preserve">sei </w:t>
      </w:r>
      <w:r>
        <w:rPr>
          <w:color w:val="231F20"/>
        </w:rPr>
        <w:t xml:space="preserve">es </w:t>
      </w:r>
      <w:r>
        <w:rPr>
          <w:color w:val="231F20"/>
        </w:rPr>
        <w:t xml:space="preserve">alltäglich. </w:t>
      </w:r>
      <w:r>
        <w:rPr>
          <w:color w:val="231F20"/>
        </w:rPr>
        <w:t xml:space="preserve">Die </w:t>
      </w:r>
      <w:r>
        <w:rPr>
          <w:color w:val="231F20"/>
        </w:rPr>
        <w:t xml:space="preserve">Bibel </w:t>
      </w:r>
      <w:r>
        <w:rPr>
          <w:color w:val="231F20"/>
        </w:rPr>
        <w:t xml:space="preserve">ist </w:t>
      </w:r>
      <w:r>
        <w:rPr>
          <w:color w:val="231F20"/>
        </w:rPr>
        <w:t xml:space="preserve">mehr </w:t>
      </w:r>
      <w:r>
        <w:rPr>
          <w:color w:val="231F20"/>
        </w:rPr>
        <w:t xml:space="preserve">als </w:t>
      </w:r>
      <w:r>
        <w:rPr>
          <w:color w:val="231F20"/>
        </w:rPr>
        <w:t xml:space="preserve">ein </w:t>
      </w:r>
      <w:r>
        <w:rPr>
          <w:color w:val="231F20"/>
        </w:rPr>
        <w:t xml:space="preserve">Buch; sie ist das lebendige Wort. Wenn Sie sie studieren, lehren und erklären, dann tun Sie dies mit Leidenschaft. Freuen Sie sich über das Privileg, den Menschen die Wahrheiten der Bibel zu vermitteln. In manchen Ländern verstößt die Bibel gegen das Gesetz </w:t>
      </w:r>
      <w:r>
        <w:rPr>
          <w:color w:val="231F20"/>
        </w:rPr>
        <w:t xml:space="preserve">und ist den Menschen nicht zugänglich. Ich möchte </w:t>
      </w:r>
      <w:r>
        <w:rPr>
          <w:color w:val="231F20"/>
        </w:rPr>
        <w:t xml:space="preserve">Sie ermutigen, die </w:t>
      </w:r>
      <w:r>
        <w:rPr>
          <w:color w:val="231F20"/>
        </w:rPr>
        <w:t xml:space="preserve">Bibel zu schätzen und dankbar dafür zu sein, dass Gott die alte Geschichte so inszeniert hat, dass die moderne Welt sein Wort annehmen kann. </w:t>
      </w:r>
      <w:r>
        <w:rPr>
          <w:color w:val="231F20"/>
        </w:rPr>
        <w:t xml:space="preserve">Im Laufe der </w:t>
      </w:r>
      <w:r>
        <w:rPr>
          <w:color w:val="231F20"/>
        </w:rPr>
        <w:t xml:space="preserve">Geschichte </w:t>
      </w:r>
      <w:r>
        <w:rPr>
          <w:color w:val="231F20"/>
        </w:rPr>
        <w:t xml:space="preserve">sind </w:t>
      </w:r>
      <w:r>
        <w:rPr>
          <w:color w:val="231F20"/>
        </w:rPr>
        <w:t xml:space="preserve">so viele Menschen </w:t>
      </w:r>
      <w:r>
        <w:rPr>
          <w:color w:val="231F20"/>
        </w:rPr>
        <w:t xml:space="preserve">gestorben</w:t>
      </w:r>
      <w:r>
        <w:rPr>
          <w:color w:val="231F20"/>
        </w:rPr>
        <w:t xml:space="preserve">, </w:t>
      </w:r>
      <w:r>
        <w:rPr>
          <w:color w:val="231F20"/>
        </w:rPr>
        <w:t xml:space="preserve">damit </w:t>
      </w:r>
      <w:r>
        <w:rPr>
          <w:color w:val="231F20"/>
        </w:rPr>
        <w:t xml:space="preserve">Sie </w:t>
      </w:r>
      <w:r>
        <w:rPr>
          <w:color w:val="231F20"/>
        </w:rPr>
        <w:t xml:space="preserve">die </w:t>
      </w:r>
      <w:r>
        <w:rPr>
          <w:color w:val="231F20"/>
        </w:rPr>
        <w:t xml:space="preserve">Bibel </w:t>
      </w:r>
      <w:r>
        <w:rPr>
          <w:color w:val="231F20"/>
        </w:rPr>
        <w:t xml:space="preserve">auf </w:t>
      </w:r>
      <w:r>
        <w:rPr>
          <w:color w:val="231F20"/>
        </w:rPr>
        <w:t xml:space="preserve">Englisch </w:t>
      </w:r>
      <w:r>
        <w:rPr>
          <w:color w:val="231F20"/>
        </w:rPr>
        <w:t xml:space="preserve">lesen </w:t>
      </w:r>
      <w:r>
        <w:rPr>
          <w:color w:val="231F20"/>
        </w:rPr>
        <w:t xml:space="preserve">können</w:t>
      </w:r>
      <w:r>
        <w:rPr>
          <w:color w:val="231F20"/>
        </w:rPr>
        <w:t xml:space="preserve">. </w:t>
      </w:r>
      <w:r>
        <w:rPr>
          <w:color w:val="231F20"/>
        </w:rPr>
        <w:t xml:space="preserve">Bauen Sie </w:t>
      </w:r>
      <w:r>
        <w:rPr>
          <w:color w:val="231F20"/>
        </w:rPr>
        <w:t xml:space="preserve">Ihr </w:t>
      </w:r>
      <w:r>
        <w:rPr>
          <w:color w:val="231F20"/>
        </w:rPr>
        <w:t xml:space="preserve">Leben auf </w:t>
      </w:r>
      <w:r>
        <w:rPr>
          <w:color w:val="231F20"/>
        </w:rPr>
        <w:t xml:space="preserve">ihr auf </w:t>
      </w:r>
      <w:r>
        <w:rPr>
          <w:color w:val="231F20"/>
        </w:rPr>
        <w:t xml:space="preserve">und </w:t>
      </w:r>
      <w:r>
        <w:rPr>
          <w:color w:val="231F20"/>
        </w:rPr>
        <w:t xml:space="preserve">erzählen Sie </w:t>
      </w:r>
      <w:r>
        <w:rPr>
          <w:color w:val="231F20"/>
        </w:rPr>
        <w:t xml:space="preserve">anderen </w:t>
      </w:r>
      <w:r>
        <w:rPr>
          <w:color w:val="231F20"/>
        </w:rPr>
        <w:t xml:space="preserve">davon</w:t>
      </w:r>
      <w:r>
        <w:rPr>
          <w:color w:val="231F20"/>
        </w:rPr>
        <w:t xml:space="preserve">. </w:t>
      </w:r>
      <w:r>
        <w:rPr>
          <w:color w:val="231F20"/>
        </w:rPr>
        <w:t xml:space="preserve">Studieren Sie </w:t>
      </w:r>
      <w:r>
        <w:rPr>
          <w:color w:val="231F20"/>
        </w:rPr>
        <w:t xml:space="preserve">sie, </w:t>
      </w:r>
      <w:r>
        <w:rPr>
          <w:color w:val="231F20"/>
        </w:rPr>
        <w:t xml:space="preserve">hören Sie </w:t>
      </w:r>
      <w:r>
        <w:rPr>
          <w:color w:val="231F20"/>
        </w:rPr>
        <w:t xml:space="preserve">auf </w:t>
      </w:r>
      <w:r>
        <w:rPr>
          <w:color w:val="231F20"/>
        </w:rPr>
        <w:t xml:space="preserve">sie, </w:t>
      </w:r>
      <w:r>
        <w:rPr>
          <w:color w:val="231F20"/>
        </w:rPr>
        <w:t xml:space="preserve">leben </w:t>
      </w:r>
      <w:r>
        <w:rPr>
          <w:color w:val="231F20"/>
        </w:rPr>
        <w:t xml:space="preserve">Sie sie, </w:t>
      </w:r>
      <w:r>
        <w:rPr>
          <w:color w:val="231F20"/>
        </w:rPr>
        <w:t xml:space="preserve">atmen </w:t>
      </w:r>
      <w:r>
        <w:rPr>
          <w:color w:val="231F20"/>
        </w:rPr>
        <w:t xml:space="preserve">Sie sie, </w:t>
      </w:r>
      <w:r>
        <w:rPr>
          <w:color w:val="231F20"/>
        </w:rPr>
        <w:t xml:space="preserve">und es </w:t>
      </w:r>
      <w:r>
        <w:rPr>
          <w:color w:val="231F20"/>
        </w:rPr>
        <w:t xml:space="preserve">wird </w:t>
      </w:r>
      <w:r>
        <w:rPr>
          <w:color w:val="231F20"/>
        </w:rPr>
        <w:t xml:space="preserve">Ihnen </w:t>
      </w:r>
      <w:r>
        <w:rPr>
          <w:color w:val="231F20"/>
        </w:rPr>
        <w:t xml:space="preserve">gut gehen.</w:t>
      </w:r>
    </w:p>
    <w:p w:rsidR="00A9515B" w:rsidRDefault="00A9515B" w14:paraId="43F1EA2F" w14:textId="77777777">
      <w:pPr>
        <w:spacing w:line="249" w:lineRule="auto"/>
        <w:sectPr w:rsidR="00A9515B">
          <w:pgSz w:w="12240" w:h="15840"/>
          <w:pgMar w:top="1000" w:right="960" w:bottom="720" w:left="980" w:header="0" w:footer="520" w:gutter="0"/>
          <w:cols w:space="720"/>
        </w:sectPr>
      </w:pPr>
    </w:p>
    <w:p w:rsidR="00A9515B" w:rsidRDefault="00A9515B" w14:paraId="32B1E989" w14:textId="77777777">
      <w:pPr>
        <w:pStyle w:val="BodyText"/>
        <w:rPr>
          <w:sz w:val="20"/>
        </w:rPr>
      </w:pPr>
    </w:p>
    <w:p w:rsidR="00A9515B" w:rsidRDefault="00A9515B" w14:paraId="6E590C27" w14:textId="77777777">
      <w:pPr>
        <w:pStyle w:val="BodyText"/>
        <w:rPr>
          <w:sz w:val="20"/>
        </w:rPr>
      </w:pPr>
    </w:p>
    <w:p w:rsidR="00A9515B" w:rsidRDefault="00A9515B" w14:paraId="693416C5" w14:textId="77777777">
      <w:pPr>
        <w:pStyle w:val="BodyText"/>
        <w:rPr>
          <w:sz w:val="20"/>
        </w:rPr>
      </w:pPr>
    </w:p>
    <w:p w:rsidR="00A9515B" w:rsidRDefault="00A9515B" w14:paraId="0E5A8545" w14:textId="77777777">
      <w:pPr>
        <w:pStyle w:val="BodyText"/>
        <w:rPr>
          <w:sz w:val="20"/>
        </w:rPr>
      </w:pPr>
    </w:p>
    <w:p>
      <w:pPr>
        <w:pStyle w:val="Heading1"/>
        <w:spacing w:before="223"/>
        <w:ind w:end="1522"/>
        <w:jc w:val="center"/>
      </w:pPr>
      <w:r>
        <w:rPr>
          <w:noProof/>
        </w:rPr>
        <w:drawing>
          <wp:anchor distT="0" distB="0" distL="0" distR="0" simplePos="0" relativeHeight="487076864" behindDoc="1" locked="0" layoutInCell="1" allowOverlap="1" wp14:editId="0BBFAFBC" wp14:anchorId="1631B37E">
            <wp:simplePos x="0" y="0"/>
            <wp:positionH relativeFrom="page">
              <wp:posOffset>3488435</wp:posOffset>
            </wp:positionH>
            <wp:positionV relativeFrom="paragraph">
              <wp:posOffset>-581346</wp:posOffset>
            </wp:positionV>
            <wp:extent cx="768095" cy="768095"/>
            <wp:effectExtent l="0" t="0" r="0" b="0"/>
            <wp:wrapNone/>
            <wp:docPr id="11" name="image10.jpeg"/>
            <wp:cNvGraphicFramePr>
              <a:graphicFrameLocks noChangeAspect="1"/>
            </wp:cNvGraphicFramePr>
            <a:graphic>
              <a:graphicData uri="http://schemas.openxmlformats.org/drawingml/2006/picture">
                <pic:pic>
                  <pic:nvPicPr>
                    <pic:cNvPr id="12" name="image10.jpeg"/>
                    <pic:cNvPicPr/>
                  </pic:nvPicPr>
                  <pic:blipFill>
                    <a:blip r:embed="rId17" cstate="print"/>
                    <a:stretch>
                      <a:fillRect/>
                    </a:stretch>
                  </pic:blipFill>
                  <pic:spPr>
                    <a:xfrm>
                      <a:off x="0" y="0"/>
                      <a:ext cx="768095" cy="768095"/>
                    </a:xfrm>
                    <a:prstGeom prst="rect">
                      <a:avLst/>
                    </a:prstGeom>
                  </pic:spPr>
                </pic:pic>
              </a:graphicData>
            </a:graphic>
          </wp:anchor>
        </w:drawing>
      </w:r>
      <w:bookmarkStart w:name="_TOC_250003" w:id="1"/>
      <w:r>
        <w:rPr>
          <w:color w:val="A25D2C"/>
          <w:w w:val="135"/>
        </w:rPr>
        <w:t xml:space="preserve">Ein </w:t>
      </w:r>
      <w:r>
        <w:rPr>
          <w:color w:val="A25D2C"/>
          <w:w w:val="135"/>
        </w:rPr>
        <w:t xml:space="preserve">Buch </w:t>
      </w:r>
      <w:r>
        <w:rPr>
          <w:color w:val="A25D2C"/>
          <w:w w:val="135"/>
        </w:rPr>
        <w:t xml:space="preserve">der</w:t>
      </w:r>
      <w:bookmarkEnd w:id="1"/>
      <w:r>
        <w:rPr>
          <w:color w:val="A25D2C"/>
          <w:spacing w:val="-2"/>
          <w:w w:val="135"/>
        </w:rPr>
        <w:t xml:space="preserve"> Prophezeiung</w:t>
      </w:r>
    </w:p>
    <w:p>
      <w:pPr>
        <w:spacing w:before="47"/>
        <w:ind w:start="1996" w:end="2414"/>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pacing w:val="-10"/>
          <w:sz w:val="20"/>
        </w:rPr>
        <w:t xml:space="preserve">1</w:t>
      </w:r>
    </w:p>
    <w:p w:rsidR="00A9515B" w:rsidRDefault="00A9515B" w14:paraId="6E38FA80" w14:textId="77777777">
      <w:pPr>
        <w:pStyle w:val="BodyText"/>
        <w:spacing w:before="6"/>
        <w:rPr>
          <w:rFonts w:ascii="Georgia"/>
          <w:i/>
          <w:sz w:val="17"/>
        </w:rPr>
      </w:pPr>
    </w:p>
    <w:p>
      <w:pPr>
        <w:pStyle w:val="Heading2"/>
        <w:numPr>
          <w:ilvl w:val="0"/>
          <w:numId w:val="10"/>
        </w:numPr>
        <w:tabs>
          <w:tab w:val="left" w:pos="391"/>
        </w:tabs>
        <w:spacing w:before="1"/>
      </w:pPr>
      <w:r>
        <w:rPr>
          <w:color w:val="231F20"/>
          <w:w w:val="130"/>
        </w:rPr>
        <w:t xml:space="preserve">Es </w:t>
      </w:r>
      <w:r>
        <w:rPr>
          <w:color w:val="231F20"/>
          <w:w w:val="130"/>
        </w:rPr>
        <w:t xml:space="preserve">wird </w:t>
      </w:r>
      <w:r>
        <w:rPr>
          <w:color w:val="231F20"/>
          <w:w w:val="130"/>
        </w:rPr>
        <w:t xml:space="preserve">Ihnen </w:t>
      </w:r>
      <w:r>
        <w:rPr>
          <w:color w:val="231F20"/>
          <w:w w:val="130"/>
        </w:rPr>
        <w:t xml:space="preserve">die </w:t>
      </w:r>
      <w:r>
        <w:rPr>
          <w:color w:val="231F20"/>
          <w:spacing w:val="-2"/>
          <w:w w:val="130"/>
        </w:rPr>
        <w:t xml:space="preserve">Zukunft </w:t>
      </w:r>
      <w:r>
        <w:rPr>
          <w:color w:val="231F20"/>
          <w:w w:val="130"/>
        </w:rPr>
        <w:t xml:space="preserve">zeigen</w:t>
      </w:r>
    </w:p>
    <w:p>
      <w:pPr>
        <w:spacing w:before="260" w:line="254" w:lineRule="auto"/>
        <w:ind w:start="1071" w:end="1489"/>
        <w:jc w:val="center"/>
        <w:rPr>
          <w:rFonts w:ascii="Georgia" w:hAnsi="Georgia"/>
          <w:i/>
          <w:sz w:val="20"/>
        </w:rPr>
      </w:pPr>
      <w:r>
        <w:rPr>
          <w:rFonts w:ascii="Georgia" w:hAnsi="Georgia"/>
          <w:i/>
          <w:color w:val="231F20"/>
          <w:sz w:val="20"/>
        </w:rPr>
        <w:t xml:space="preserve">Die </w:t>
      </w:r>
      <w:r>
        <w:rPr>
          <w:rFonts w:ascii="Georgia" w:hAnsi="Georgia"/>
          <w:i/>
          <w:color w:val="231F20"/>
          <w:sz w:val="20"/>
        </w:rPr>
        <w:t xml:space="preserve">Bibel </w:t>
      </w:r>
      <w:r>
        <w:rPr>
          <w:rFonts w:ascii="Georgia" w:hAnsi="Georgia"/>
          <w:i/>
          <w:color w:val="231F20"/>
          <w:sz w:val="20"/>
        </w:rPr>
        <w:t xml:space="preserve">erscheint </w:t>
      </w:r>
      <w:r>
        <w:rPr>
          <w:rFonts w:ascii="Georgia" w:hAnsi="Georgia"/>
          <w:i/>
          <w:color w:val="231F20"/>
          <w:sz w:val="20"/>
        </w:rPr>
        <w:t xml:space="preserve">wie </w:t>
      </w:r>
      <w:r>
        <w:rPr>
          <w:rFonts w:ascii="Georgia" w:hAnsi="Georgia"/>
          <w:i/>
          <w:color w:val="231F20"/>
          <w:sz w:val="20"/>
        </w:rPr>
        <w:t xml:space="preserve">ein </w:t>
      </w:r>
      <w:r>
        <w:rPr>
          <w:rFonts w:ascii="Georgia" w:hAnsi="Georgia"/>
          <w:i/>
          <w:color w:val="231F20"/>
          <w:sz w:val="20"/>
        </w:rPr>
        <w:t xml:space="preserve">Symphonieorchester, </w:t>
      </w:r>
      <w:r>
        <w:rPr>
          <w:rFonts w:ascii="Georgia" w:hAnsi="Georgia"/>
          <w:i/>
          <w:color w:val="231F20"/>
          <w:sz w:val="20"/>
        </w:rPr>
        <w:t xml:space="preserve">dessen </w:t>
      </w:r>
      <w:r>
        <w:rPr>
          <w:rFonts w:ascii="Georgia" w:hAnsi="Georgia"/>
          <w:i/>
          <w:color w:val="231F20"/>
          <w:sz w:val="20"/>
        </w:rPr>
        <w:t xml:space="preserve">Toscanini </w:t>
      </w:r>
      <w:r>
        <w:rPr>
          <w:rFonts w:ascii="Georgia" w:hAnsi="Georgia"/>
          <w:i/>
          <w:color w:val="231F20"/>
          <w:sz w:val="20"/>
        </w:rPr>
        <w:t xml:space="preserve">der </w:t>
      </w:r>
      <w:r>
        <w:rPr>
          <w:rFonts w:ascii="Georgia" w:hAnsi="Georgia"/>
          <w:i/>
          <w:color w:val="231F20"/>
          <w:sz w:val="20"/>
        </w:rPr>
        <w:t xml:space="preserve">Heilige </w:t>
      </w:r>
      <w:r>
        <w:rPr>
          <w:rFonts w:ascii="Georgia" w:hAnsi="Georgia"/>
          <w:i/>
          <w:color w:val="231F20"/>
          <w:sz w:val="20"/>
        </w:rPr>
        <w:t xml:space="preserve">Geist </w:t>
      </w:r>
      <w:r>
        <w:rPr>
          <w:rFonts w:ascii="Georgia" w:hAnsi="Georgia"/>
          <w:i/>
          <w:color w:val="231F20"/>
          <w:sz w:val="20"/>
        </w:rPr>
        <w:t xml:space="preserve">ist</w:t>
      </w:r>
      <w:r>
        <w:rPr>
          <w:rFonts w:ascii="Georgia" w:hAnsi="Georgia"/>
          <w:i/>
          <w:color w:val="231F20"/>
          <w:sz w:val="20"/>
        </w:rPr>
        <w:t xml:space="preserve">; jedes Instrument ist bereitwillig, spontan und schöpferisch dazu gebracht worden, seine Noten so zu spielen, wie es der große Dirigent wollte, obwohl keiner von ihnen jemals die Musik als Ganzes hören konnte. </w:t>
      </w:r>
      <w:r>
        <w:rPr>
          <w:rFonts w:ascii="Georgia" w:hAnsi="Georgia"/>
          <w:i/>
          <w:color w:val="231F20"/>
          <w:sz w:val="20"/>
        </w:rPr>
        <w:t xml:space="preserve">-J.I. Packer</w:t>
      </w:r>
    </w:p>
    <w:p>
      <w:pPr>
        <w:pStyle w:val="BodyText"/>
        <w:spacing w:before="178" w:line="249" w:lineRule="auto"/>
        <w:ind w:start="100" w:end="174"/>
        <w:rPr>
          <w:sz w:val="13"/>
        </w:rPr>
      </w:pPr>
      <w:r>
        <w:rPr>
          <w:color w:val="231F20"/>
        </w:rPr>
        <w:t xml:space="preserve">H</w:t>
      </w:r>
      <w:r>
        <w:rPr>
          <w:color w:val="231F20"/>
        </w:rPr>
        <w:t xml:space="preserve">.G. Wells, der berühmte Science-Fiction-Autor, schrieb ein Buch mit dem Titel Time Machine. Die Geschichte handelt von den unglaublichen Reisen eines Mannes, der in einer Zeitmaschine weit in die Zukunft transportiert wird. Als Entdecker und Abenteurer sitzt er in der Zeitmaschine und beobachtet, wie </w:t>
      </w:r>
      <w:r>
        <w:rPr>
          <w:color w:val="231F20"/>
        </w:rPr>
        <w:t xml:space="preserve">die Zeit vergeht </w:t>
      </w:r>
      <w:r>
        <w:rPr>
          <w:color w:val="231F20"/>
        </w:rPr>
        <w:t xml:space="preserve">- Stunden werden zu Tagen, Tage zu Jahren, </w:t>
      </w:r>
      <w:r>
        <w:rPr>
          <w:color w:val="231F20"/>
        </w:rPr>
        <w:t xml:space="preserve">Jahre </w:t>
      </w:r>
      <w:r>
        <w:rPr>
          <w:color w:val="231F20"/>
        </w:rPr>
        <w:t xml:space="preserve">zu </w:t>
      </w:r>
      <w:r>
        <w:rPr>
          <w:color w:val="231F20"/>
        </w:rPr>
        <w:t xml:space="preserve">Jahrzehnten </w:t>
      </w:r>
      <w:r>
        <w:rPr>
          <w:color w:val="231F20"/>
        </w:rPr>
        <w:t xml:space="preserve">und </w:t>
      </w:r>
      <w:r>
        <w:rPr>
          <w:color w:val="231F20"/>
        </w:rPr>
        <w:t xml:space="preserve">Jahrzehnte </w:t>
      </w:r>
      <w:r>
        <w:rPr>
          <w:color w:val="231F20"/>
        </w:rPr>
        <w:t xml:space="preserve">zu </w:t>
      </w:r>
      <w:r>
        <w:rPr>
          <w:color w:val="231F20"/>
        </w:rPr>
        <w:t xml:space="preserve">Jahrhunderten </w:t>
      </w:r>
      <w:r>
        <w:rPr>
          <w:color w:val="231F20"/>
        </w:rPr>
        <w:t xml:space="preserve">und </w:t>
      </w:r>
      <w:r>
        <w:rPr>
          <w:color w:val="231F20"/>
        </w:rPr>
        <w:t xml:space="preserve">Jahrtausenden. </w:t>
      </w:r>
      <w:r>
        <w:rPr>
          <w:color w:val="231F20"/>
          <w:position w:val="7"/>
          <w:sz w:val="13"/>
        </w:rPr>
        <w:t xml:space="preserve">1 </w:t>
      </w:r>
      <w:r>
        <w:rPr>
          <w:color w:val="231F20"/>
        </w:rPr>
        <w:t xml:space="preserve">Weil </w:t>
      </w:r>
      <w:r>
        <w:rPr>
          <w:color w:val="231F20"/>
        </w:rPr>
        <w:t xml:space="preserve">er </w:t>
      </w:r>
      <w:r>
        <w:rPr>
          <w:color w:val="231F20"/>
        </w:rPr>
        <w:t xml:space="preserve">in </w:t>
      </w:r>
      <w:r>
        <w:rPr>
          <w:color w:val="231F20"/>
        </w:rPr>
        <w:t xml:space="preserve">die </w:t>
      </w:r>
      <w:r>
        <w:rPr>
          <w:color w:val="231F20"/>
        </w:rPr>
        <w:t xml:space="preserve">ferne </w:t>
      </w:r>
      <w:r>
        <w:rPr>
          <w:color w:val="231F20"/>
        </w:rPr>
        <w:t xml:space="preserve">Zukunft </w:t>
      </w:r>
      <w:r>
        <w:rPr>
          <w:color w:val="231F20"/>
        </w:rPr>
        <w:t xml:space="preserve">springt</w:t>
      </w:r>
      <w:r>
        <w:rPr>
          <w:color w:val="231F20"/>
        </w:rPr>
        <w:t xml:space="preserve">, sieht er das "Schicksal" der gesamten Menschheit. Und dieses Schicksal war manchmal ziemlich erschreckend, aber </w:t>
      </w:r>
      <w:r>
        <w:rPr>
          <w:color w:val="231F20"/>
        </w:rPr>
        <w:t xml:space="preserve">auch hoffnungsvoll. </w:t>
      </w:r>
      <w:r>
        <w:rPr>
          <w:color w:val="231F20"/>
          <w:position w:val="7"/>
          <w:sz w:val="13"/>
        </w:rPr>
        <w:t xml:space="preserve">2</w:t>
      </w:r>
    </w:p>
    <w:p w:rsidR="00A9515B" w:rsidRDefault="00A9515B" w14:paraId="3106B3EC" w14:textId="77777777">
      <w:pPr>
        <w:pStyle w:val="BodyText"/>
        <w:spacing w:before="10"/>
        <w:rPr>
          <w:sz w:val="23"/>
        </w:rPr>
      </w:pPr>
    </w:p>
    <w:p>
      <w:pPr>
        <w:pStyle w:val="BodyText"/>
        <w:spacing w:before="1" w:line="249" w:lineRule="auto"/>
        <w:ind w:start="100" w:end="229"/>
      </w:pPr>
      <w:r>
        <w:rPr>
          <w:color w:val="231F20"/>
        </w:rPr>
        <w:t xml:space="preserve">Heute wissen wir, dass es so etwas wie Zeitmaschinen nicht gibt. Diese Reisen in die Zukunft wurden alle von H.G. Wells erfunden</w:t>
      </w:r>
      <w:r>
        <w:rPr>
          <w:color w:val="231F20"/>
        </w:rPr>
        <w:t xml:space="preserve">. Diese Tatsache ist leicht zu verstehen. Die Idee der Zeitreise ist nur ein Märchen.</w:t>
      </w:r>
    </w:p>
    <w:p w:rsidR="00A9515B" w:rsidRDefault="00A9515B" w14:paraId="1C9174BF" w14:textId="77777777">
      <w:pPr>
        <w:pStyle w:val="BodyText"/>
        <w:spacing w:before="8"/>
        <w:rPr>
          <w:sz w:val="23"/>
        </w:rPr>
      </w:pPr>
    </w:p>
    <w:p>
      <w:pPr>
        <w:pStyle w:val="BodyText"/>
        <w:spacing w:line="249" w:lineRule="auto"/>
        <w:ind w:start="100" w:end="229"/>
      </w:pPr>
      <w:r>
        <w:rPr>
          <w:color w:val="231F20"/>
        </w:rPr>
        <w:t xml:space="preserve">Was würden Sie denken, wenn ich Ihnen sagen würde, dass Zeitreisen möglich sind? Was, wenn ich Ihnen sagen würde, dass Gott im Laufe der Geschichte verschiedene heilige Männer auswählte und sie in die Zukunft transportierte? Und was wäre, wenn ich Ihnen sagen würde, dass diese Männer lebten, um davon </w:t>
      </w:r>
      <w:r>
        <w:rPr>
          <w:color w:val="231F20"/>
        </w:rPr>
        <w:t xml:space="preserve">zu erzählen, </w:t>
      </w:r>
      <w:r>
        <w:rPr>
          <w:color w:val="231F20"/>
        </w:rPr>
        <w:t xml:space="preserve">und schließlich aufschrieben</w:t>
      </w:r>
      <w:r>
        <w:rPr>
          <w:color w:val="231F20"/>
        </w:rPr>
        <w:t xml:space="preserve">, was sie sahen und erlebten?</w:t>
      </w:r>
    </w:p>
    <w:p w:rsidR="00A9515B" w:rsidRDefault="00A9515B" w14:paraId="7B794852" w14:textId="77777777">
      <w:pPr>
        <w:pStyle w:val="BodyText"/>
        <w:spacing w:before="8"/>
        <w:rPr>
          <w:sz w:val="23"/>
        </w:rPr>
      </w:pPr>
    </w:p>
    <w:p>
      <w:pPr>
        <w:pStyle w:val="BodyText"/>
        <w:spacing w:line="249" w:lineRule="auto"/>
        <w:ind w:start="100"/>
      </w:pPr>
      <w:r>
        <w:rPr>
          <w:color w:val="231F20"/>
        </w:rPr>
        <w:t xml:space="preserve">Und was wäre, wenn ich Ihnen sagen würde, dass die Schriften all dieser verschiedenen Männer in einem einzigen Buch enthalten sind? Und was wäre, wenn ich Ihnen sagen würde, dass dieses Buch und all das darin enthaltene Wissen für Sie heute frei zugänglich ist?</w:t>
      </w:r>
    </w:p>
    <w:p w:rsidR="00A9515B" w:rsidRDefault="00A9515B" w14:paraId="670A60EB" w14:textId="77777777">
      <w:pPr>
        <w:pStyle w:val="BodyText"/>
        <w:spacing w:before="7"/>
        <w:rPr>
          <w:sz w:val="23"/>
        </w:rPr>
      </w:pPr>
    </w:p>
    <w:p>
      <w:pPr>
        <w:pStyle w:val="BodyText"/>
        <w:spacing w:line="249" w:lineRule="auto"/>
        <w:ind w:start="100" w:end="229"/>
      </w:pPr>
      <w:r>
        <w:rPr>
          <w:color w:val="231F20"/>
        </w:rPr>
        <w:t xml:space="preserve">Einige wenige lesen dieses Buch und studieren es, aber die meisten ignorieren es und lassen zu, dass der Staub seine mit Wahrheit gefüllten Seiten bedeckt. Millionen, wenn nicht Milliarden von Menschen wissen von diesem Buch, aber weit weniger kennen es wirklich. Dieses Buch ist die Bibel, das lebendige Wort des allmächtigen Gottes.</w:t>
      </w:r>
    </w:p>
    <w:p w:rsidR="00A9515B" w:rsidRDefault="00A9515B" w14:paraId="5363393F" w14:textId="77777777">
      <w:pPr>
        <w:pStyle w:val="BodyText"/>
        <w:spacing w:before="8"/>
        <w:rPr>
          <w:sz w:val="23"/>
        </w:rPr>
      </w:pPr>
    </w:p>
    <w:p>
      <w:pPr>
        <w:pStyle w:val="BodyText"/>
        <w:spacing w:before="1" w:line="249" w:lineRule="auto"/>
        <w:ind w:start="100" w:end="165"/>
        <w:jc w:val="both"/>
      </w:pPr>
      <w:r>
        <w:rPr>
          <w:color w:val="231F20"/>
        </w:rPr>
        <w:t xml:space="preserve">In der </w:t>
      </w:r>
      <w:r>
        <w:rPr>
          <w:color w:val="231F20"/>
        </w:rPr>
        <w:t xml:space="preserve">Bibel benutzte Gott bestimmte Personen, um seine unendliche Liebe zur Menschheit zu dokumentieren. Einigen gab er sogar die Fähigkeit, künftige Ereignisse vorauszusehen. Die Bibel ist nicht nur eine schriftliche Aufzeichnung der Geschichte, sondern auch eine Aufzeichnung dessen, was noch kommen wird. Sie ist ein Bild der </w:t>
      </w:r>
      <w:r>
        <w:rPr>
          <w:color w:val="231F20"/>
        </w:rPr>
        <w:t xml:space="preserve">Ewigkeit.</w:t>
      </w:r>
    </w:p>
    <w:p w:rsidR="00A9515B" w:rsidRDefault="00A9515B" w14:paraId="03DE015D" w14:textId="77777777">
      <w:pPr>
        <w:pStyle w:val="BodyText"/>
        <w:spacing w:before="8"/>
        <w:rPr>
          <w:sz w:val="23"/>
        </w:rPr>
      </w:pPr>
    </w:p>
    <w:p>
      <w:pPr>
        <w:pStyle w:val="BodyText"/>
        <w:spacing w:line="249" w:lineRule="auto"/>
        <w:ind w:start="100" w:end="229"/>
      </w:pPr>
      <w:r>
        <w:rPr>
          <w:color w:val="231F20"/>
        </w:rPr>
        <w:t xml:space="preserve">Zur Veranschaulichung können wir sagen, dass die Bibel wie eine Zeitmaschine ist. Sie sagt die Zukunft voraus. Auf ihren Seiten finden sich Beschreibungen (und manchmal sehr detaillierte Beschreibungen) von Ereignissen, die </w:t>
      </w:r>
      <w:r>
        <w:rPr>
          <w:color w:val="231F20"/>
        </w:rPr>
        <w:t xml:space="preserve">noch </w:t>
      </w:r>
      <w:r>
        <w:rPr>
          <w:color w:val="231F20"/>
        </w:rPr>
        <w:t xml:space="preserve">nicht stattgefunden haben</w:t>
      </w:r>
      <w:r>
        <w:rPr>
          <w:color w:val="231F20"/>
        </w:rPr>
        <w:t xml:space="preserve">, aber </w:t>
      </w:r>
      <w:r>
        <w:rPr>
          <w:color w:val="231F20"/>
        </w:rPr>
        <w:t xml:space="preserve">in der Zukunft stattfinden werden</w:t>
      </w:r>
      <w:r>
        <w:rPr>
          <w:color w:val="231F20"/>
        </w:rPr>
        <w:t xml:space="preserve">. Da dieses Buch ein Bild der Ewigkeit ist, zeigt es, was möglicherweise das ewige Schicksal oder die Bestimmung eines jeden Menschen sein könnte, der auf diesem Planeten wandelt.</w:t>
      </w:r>
    </w:p>
    <w:p w:rsidR="00A9515B" w:rsidRDefault="00A9515B" w14:paraId="18C247D7" w14:textId="77777777">
      <w:pPr>
        <w:pStyle w:val="BodyText"/>
        <w:rPr>
          <w:sz w:val="20"/>
        </w:rPr>
      </w:pPr>
    </w:p>
    <w:p w:rsidR="00A9515B" w:rsidRDefault="00F65EFC" w14:paraId="704ABF92" w14:textId="77777777">
      <w:pPr>
        <w:pStyle w:val="BodyText"/>
        <w:rPr>
          <w:sz w:val="29"/>
        </w:rPr>
      </w:pPr>
      <w:r>
        <w:pict w14:anchorId="53C5734C">
          <v:shape id="docshape27" style="position:absolute;margin-left:54pt;margin-top:17.9pt;width:123pt;height:.1pt;z-index:-15725568;mso-wrap-distance-left:0;mso-wrap-distance-right:0;mso-position-horizontal-relative:page" coordsize="2460,0" coordorigin="1080,358" o:spid="_x0000_s2086" filled="f" strokeweight=".5pt" path="m1080,358r2460,e">
            <v:path arrowok="t"/>
            <w10:wrap type="topAndBottom" anchorx="page"/>
          </v:shape>
        </w:pict>
      </w:r>
    </w:p>
    <w:p>
      <w:pPr>
        <w:spacing w:before="163" w:line="249" w:lineRule="auto"/>
        <w:ind w:start="100" w:end="229" w:firstLine="360"/>
        <w:rPr>
          <w:sz w:val="16"/>
        </w:rPr>
      </w:pPr>
      <w:r>
        <w:rPr>
          <w:color w:val="231F20"/>
          <w:position w:val="5"/>
          <w:sz w:val="9"/>
        </w:rPr>
        <w:t xml:space="preserve">1 </w:t>
      </w:r>
      <w:r>
        <w:rPr>
          <w:color w:val="231F20"/>
          <w:sz w:val="16"/>
        </w:rPr>
        <w:t xml:space="preserve">Dieses </w:t>
      </w:r>
      <w:r>
        <w:rPr>
          <w:color w:val="231F20"/>
          <w:sz w:val="16"/>
        </w:rPr>
        <w:t xml:space="preserve">Bild der </w:t>
      </w:r>
      <w:r>
        <w:rPr>
          <w:color w:val="231F20"/>
          <w:sz w:val="16"/>
        </w:rPr>
        <w:t xml:space="preserve">"</w:t>
      </w:r>
      <w:r>
        <w:rPr>
          <w:color w:val="231F20"/>
          <w:sz w:val="16"/>
        </w:rPr>
        <w:t xml:space="preserve">Zeitmaschine" </w:t>
      </w:r>
      <w:r>
        <w:rPr>
          <w:color w:val="231F20"/>
          <w:sz w:val="16"/>
        </w:rPr>
        <w:t xml:space="preserve">wurde </w:t>
      </w:r>
      <w:r>
        <w:rPr>
          <w:color w:val="231F20"/>
          <w:sz w:val="16"/>
        </w:rPr>
        <w:t xml:space="preserve">erstmals </w:t>
      </w:r>
      <w:r>
        <w:rPr>
          <w:color w:val="231F20"/>
          <w:sz w:val="16"/>
        </w:rPr>
        <w:t xml:space="preserve">von </w:t>
      </w:r>
      <w:r>
        <w:rPr>
          <w:color w:val="231F20"/>
          <w:sz w:val="16"/>
        </w:rPr>
        <w:t xml:space="preserve">John </w:t>
      </w:r>
      <w:r>
        <w:rPr>
          <w:color w:val="231F20"/>
          <w:sz w:val="16"/>
        </w:rPr>
        <w:t xml:space="preserve">Ankerberg </w:t>
      </w:r>
      <w:r>
        <w:rPr>
          <w:color w:val="231F20"/>
          <w:sz w:val="16"/>
        </w:rPr>
        <w:t xml:space="preserve">und </w:t>
      </w:r>
      <w:r>
        <w:rPr>
          <w:color w:val="231F20"/>
          <w:sz w:val="16"/>
        </w:rPr>
        <w:t xml:space="preserve">John </w:t>
      </w:r>
      <w:r>
        <w:rPr>
          <w:color w:val="231F20"/>
          <w:sz w:val="16"/>
        </w:rPr>
        <w:t xml:space="preserve">Weldon </w:t>
      </w:r>
      <w:r>
        <w:rPr>
          <w:color w:val="231F20"/>
          <w:sz w:val="16"/>
        </w:rPr>
        <w:t xml:space="preserve">in ihrem </w:t>
      </w:r>
      <w:r>
        <w:rPr>
          <w:color w:val="231F20"/>
          <w:sz w:val="16"/>
        </w:rPr>
        <w:t xml:space="preserve">Handbook </w:t>
      </w:r>
      <w:r>
        <w:rPr>
          <w:color w:val="231F20"/>
          <w:sz w:val="16"/>
        </w:rPr>
        <w:t xml:space="preserve">of </w:t>
      </w:r>
      <w:r>
        <w:rPr>
          <w:color w:val="231F20"/>
          <w:sz w:val="16"/>
        </w:rPr>
        <w:t xml:space="preserve">Biblical </w:t>
      </w:r>
      <w:r>
        <w:rPr>
          <w:color w:val="231F20"/>
          <w:sz w:val="16"/>
        </w:rPr>
        <w:t xml:space="preserve">Evidences </w:t>
      </w:r>
      <w:r>
        <w:rPr>
          <w:color w:val="231F20"/>
          <w:sz w:val="16"/>
        </w:rPr>
        <w:t xml:space="preserve">(Harvest </w:t>
      </w:r>
      <w:r>
        <w:rPr>
          <w:color w:val="231F20"/>
          <w:sz w:val="16"/>
        </w:rPr>
        <w:t xml:space="preserve">House </w:t>
      </w:r>
      <w:r>
        <w:rPr>
          <w:color w:val="231F20"/>
          <w:sz w:val="16"/>
        </w:rPr>
        <w:t xml:space="preserve">Publishers: </w:t>
      </w:r>
      <w:r>
        <w:rPr>
          <w:color w:val="231F20"/>
          <w:sz w:val="16"/>
        </w:rPr>
        <w:t xml:space="preserve">Eugene, </w:t>
      </w:r>
      <w:r>
        <w:rPr>
          <w:color w:val="231F20"/>
          <w:sz w:val="16"/>
        </w:rPr>
        <w:t xml:space="preserve">Oregon, </w:t>
      </w:r>
      <w:r>
        <w:rPr>
          <w:color w:val="231F20"/>
          <w:sz w:val="16"/>
        </w:rPr>
        <w:t xml:space="preserve">1997), </w:t>
      </w:r>
      <w:r>
        <w:rPr>
          <w:color w:val="231F20"/>
          <w:sz w:val="16"/>
        </w:rPr>
        <w:t xml:space="preserve">211-212, </w:t>
      </w:r>
      <w:r>
        <w:rPr>
          <w:color w:val="231F20"/>
          <w:sz w:val="16"/>
        </w:rPr>
        <w:t xml:space="preserve">verwendet</w:t>
      </w:r>
      <w:r>
        <w:rPr>
          <w:color w:val="231F20"/>
          <w:sz w:val="16"/>
        </w:rPr>
        <w:t xml:space="preserve">, um </w:t>
      </w:r>
      <w:r>
        <w:rPr>
          <w:color w:val="231F20"/>
          <w:sz w:val="16"/>
        </w:rPr>
        <w:t xml:space="preserve">die </w:t>
      </w:r>
      <w:r>
        <w:rPr>
          <w:color w:val="231F20"/>
          <w:sz w:val="16"/>
        </w:rPr>
        <w:t xml:space="preserve">prophetische </w:t>
      </w:r>
      <w:r>
        <w:rPr>
          <w:color w:val="231F20"/>
          <w:sz w:val="16"/>
        </w:rPr>
        <w:t xml:space="preserve">Kraft </w:t>
      </w:r>
      <w:r>
        <w:rPr>
          <w:color w:val="231F20"/>
          <w:sz w:val="16"/>
        </w:rPr>
        <w:t xml:space="preserve">der </w:t>
      </w:r>
      <w:r>
        <w:rPr>
          <w:color w:val="231F20"/>
          <w:sz w:val="16"/>
        </w:rPr>
        <w:t xml:space="preserve">Bibel </w:t>
      </w:r>
      <w:r>
        <w:rPr>
          <w:color w:val="231F20"/>
          <w:sz w:val="16"/>
        </w:rPr>
        <w:t xml:space="preserve">zu zeigen</w:t>
      </w:r>
      <w:r>
        <w:rPr>
          <w:color w:val="231F20"/>
          <w:sz w:val="16"/>
        </w:rPr>
        <w:t xml:space="preserve">. </w:t>
      </w:r>
      <w:r>
        <w:rPr>
          <w:color w:val="231F20"/>
          <w:sz w:val="16"/>
        </w:rPr>
        <w:t xml:space="preserve">Hier </w:t>
      </w:r>
      <w:r>
        <w:rPr>
          <w:color w:val="231F20"/>
          <w:sz w:val="16"/>
        </w:rPr>
        <w:t xml:space="preserve">habe </w:t>
      </w:r>
      <w:r>
        <w:rPr>
          <w:color w:val="231F20"/>
          <w:sz w:val="16"/>
        </w:rPr>
        <w:t xml:space="preserve">ich </w:t>
      </w:r>
      <w:r>
        <w:rPr>
          <w:color w:val="231F20"/>
          <w:sz w:val="16"/>
        </w:rPr>
        <w:t xml:space="preserve">die </w:t>
      </w:r>
      <w:r>
        <w:rPr>
          <w:color w:val="231F20"/>
          <w:sz w:val="16"/>
        </w:rPr>
        <w:t xml:space="preserve">ursprünglichen Gedanken </w:t>
      </w:r>
      <w:r>
        <w:rPr>
          <w:color w:val="231F20"/>
          <w:sz w:val="16"/>
        </w:rPr>
        <w:t xml:space="preserve">der beiden </w:t>
      </w:r>
      <w:r>
        <w:rPr>
          <w:color w:val="231F20"/>
          <w:sz w:val="16"/>
        </w:rPr>
        <w:t xml:space="preserve">weiter ausgeführt</w:t>
      </w:r>
      <w:r>
        <w:rPr>
          <w:color w:val="231F20"/>
          <w:sz w:val="16"/>
        </w:rPr>
        <w:t xml:space="preserve">. Alle Abweichungen sind von mir.</w:t>
      </w:r>
    </w:p>
    <w:p>
      <w:pPr>
        <w:spacing w:before="2"/>
        <w:ind w:start="460"/>
        <w:rPr>
          <w:sz w:val="16"/>
        </w:rPr>
      </w:pPr>
      <w:r>
        <w:rPr>
          <w:color w:val="231F20"/>
          <w:position w:val="5"/>
          <w:sz w:val="9"/>
        </w:rPr>
        <w:t xml:space="preserve">2 </w:t>
      </w:r>
      <w:r>
        <w:rPr>
          <w:color w:val="231F20"/>
          <w:sz w:val="16"/>
        </w:rPr>
        <w:t xml:space="preserve">Ankerberg </w:t>
      </w:r>
      <w:r>
        <w:rPr>
          <w:color w:val="231F20"/>
          <w:sz w:val="16"/>
        </w:rPr>
        <w:t xml:space="preserve">und </w:t>
      </w:r>
      <w:r>
        <w:rPr>
          <w:color w:val="231F20"/>
          <w:sz w:val="16"/>
        </w:rPr>
        <w:t xml:space="preserve">Weldon, </w:t>
      </w:r>
      <w:r>
        <w:rPr>
          <w:color w:val="231F20"/>
          <w:sz w:val="16"/>
        </w:rPr>
        <w:t xml:space="preserve">Handbuch, </w:t>
      </w:r>
      <w:r>
        <w:rPr>
          <w:color w:val="231F20"/>
          <w:spacing w:val="-4"/>
          <w:sz w:val="16"/>
        </w:rPr>
        <w:t xml:space="preserve">212.</w:t>
      </w:r>
    </w:p>
    <w:p w:rsidR="00A9515B" w:rsidRDefault="00A9515B" w14:paraId="6AE18CA8" w14:textId="77777777">
      <w:pPr>
        <w:rPr>
          <w:sz w:val="16"/>
        </w:rPr>
        <w:sectPr w:rsidR="00A9515B">
          <w:pgSz w:w="12240" w:h="15840"/>
          <w:pgMar w:top="1140" w:right="960" w:bottom="720" w:left="980" w:header="0" w:footer="520" w:gutter="0"/>
          <w:cols w:space="720"/>
        </w:sectPr>
      </w:pPr>
    </w:p>
    <w:p>
      <w:pPr>
        <w:pStyle w:val="ListParagraph"/>
        <w:numPr>
          <w:ilvl w:val="0"/>
          <w:numId w:val="9"/>
        </w:numPr>
        <w:tabs>
          <w:tab w:val="left" w:pos="640"/>
        </w:tabs>
        <w:spacing w:before="93"/>
      </w:pPr>
      <w:r>
        <w:rPr>
          <w:color w:val="231F20"/>
        </w:rPr>
        <w:t xml:space="preserve">In </w:t>
      </w:r>
      <w:r>
        <w:rPr>
          <w:color w:val="231F20"/>
        </w:rPr>
        <w:t xml:space="preserve">der </w:t>
      </w:r>
      <w:r>
        <w:rPr>
          <w:color w:val="231F20"/>
        </w:rPr>
        <w:t xml:space="preserve">Bibel </w:t>
      </w:r>
      <w:r>
        <w:rPr>
          <w:color w:val="231F20"/>
        </w:rPr>
        <w:t xml:space="preserve">gibt </w:t>
      </w:r>
      <w:r>
        <w:rPr>
          <w:color w:val="231F20"/>
        </w:rPr>
        <w:lastRenderedPageBreak/>
        <w:t xml:space="preserve">es </w:t>
      </w:r>
      <w:r>
        <w:rPr>
          <w:color w:val="231F20"/>
        </w:rPr>
        <w:t xml:space="preserve">mehr </w:t>
      </w:r>
      <w:r>
        <w:rPr>
          <w:color w:val="231F20"/>
        </w:rPr>
        <w:t xml:space="preserve">als </w:t>
      </w:r>
      <w:r>
        <w:rPr>
          <w:color w:val="231F20"/>
        </w:rPr>
        <w:t xml:space="preserve">sechshundert </w:t>
      </w:r>
      <w:r>
        <w:rPr>
          <w:color w:val="231F20"/>
        </w:rPr>
        <w:t xml:space="preserve">direkte </w:t>
      </w:r>
      <w:r>
        <w:rPr>
          <w:color w:val="231F20"/>
        </w:rPr>
        <w:t xml:space="preserve">Hinweise </w:t>
      </w:r>
      <w:r>
        <w:rPr>
          <w:color w:val="231F20"/>
        </w:rPr>
        <w:t xml:space="preserve">auf </w:t>
      </w:r>
      <w:r>
        <w:rPr>
          <w:color w:val="231F20"/>
        </w:rPr>
        <w:t xml:space="preserve">"Prophezeiung" </w:t>
      </w:r>
      <w:r>
        <w:rPr>
          <w:color w:val="231F20"/>
        </w:rPr>
        <w:t xml:space="preserve">und </w:t>
      </w:r>
      <w:r>
        <w:rPr>
          <w:color w:val="231F20"/>
          <w:spacing w:val="-2"/>
        </w:rPr>
        <w:t xml:space="preserve">"Propheten".</w:t>
      </w:r>
    </w:p>
    <w:p>
      <w:pPr>
        <w:pStyle w:val="ListParagraph"/>
        <w:numPr>
          <w:ilvl w:val="0"/>
          <w:numId w:val="9"/>
        </w:numPr>
        <w:tabs>
          <w:tab w:val="left" w:pos="640"/>
        </w:tabs>
        <w:spacing w:line="249" w:lineRule="auto"/>
        <w:ind w:end="479"/>
      </w:pPr>
      <w:r>
        <w:rPr>
          <w:color w:val="231F20"/>
        </w:rPr>
        <w:t xml:space="preserve">Etwa 28 % der gesamten Bibel enthält prophetisches Material, das sich zum Teil bereits erfüllt hat, zum Teil aber auch erst noch erfüllt werden muss.</w:t>
      </w:r>
    </w:p>
    <w:p>
      <w:pPr>
        <w:pStyle w:val="ListParagraph"/>
        <w:numPr>
          <w:ilvl w:val="0"/>
          <w:numId w:val="9"/>
        </w:numPr>
        <w:tabs>
          <w:tab w:val="left" w:pos="640"/>
        </w:tabs>
        <w:spacing w:before="92" w:line="249" w:lineRule="auto"/>
        <w:ind w:end="832"/>
      </w:pPr>
      <w:r>
        <w:rPr>
          <w:color w:val="231F20"/>
        </w:rPr>
        <w:t xml:space="preserve">Nur vier der sechsundsechzig Bücher der Bibel enthalten keine Prophezeiungen (Rut, Hohelied Salomos, Philemon, III. Johannes).</w:t>
      </w:r>
    </w:p>
    <w:p>
      <w:pPr>
        <w:pStyle w:val="ListParagraph"/>
        <w:numPr>
          <w:ilvl w:val="0"/>
          <w:numId w:val="9"/>
        </w:numPr>
        <w:tabs>
          <w:tab w:val="left" w:pos="640"/>
        </w:tabs>
        <w:spacing w:before="92"/>
      </w:pPr>
      <w:r>
        <w:rPr>
          <w:color w:val="231F20"/>
        </w:rPr>
        <w:t xml:space="preserve">6.641 </w:t>
      </w:r>
      <w:r>
        <w:rPr>
          <w:color w:val="231F20"/>
        </w:rPr>
        <w:t xml:space="preserve">Verse </w:t>
      </w:r>
      <w:r>
        <w:rPr>
          <w:color w:val="231F20"/>
        </w:rPr>
        <w:t xml:space="preserve">bzw. </w:t>
      </w:r>
      <w:r>
        <w:rPr>
          <w:color w:val="231F20"/>
        </w:rPr>
        <w:t xml:space="preserve">28,5 % </w:t>
      </w:r>
      <w:r>
        <w:rPr>
          <w:color w:val="231F20"/>
        </w:rPr>
        <w:t xml:space="preserve">des </w:t>
      </w:r>
      <w:r>
        <w:rPr>
          <w:color w:val="231F20"/>
        </w:rPr>
        <w:t xml:space="preserve">Alten </w:t>
      </w:r>
      <w:r>
        <w:rPr>
          <w:color w:val="231F20"/>
        </w:rPr>
        <w:t xml:space="preserve">Testaments </w:t>
      </w:r>
      <w:r>
        <w:rPr>
          <w:color w:val="231F20"/>
        </w:rPr>
        <w:t xml:space="preserve">enthalten </w:t>
      </w:r>
      <w:r>
        <w:rPr>
          <w:color w:val="231F20"/>
        </w:rPr>
        <w:t xml:space="preserve">prophetisches </w:t>
      </w:r>
      <w:r>
        <w:rPr>
          <w:color w:val="231F20"/>
          <w:spacing w:val="-2"/>
        </w:rPr>
        <w:t xml:space="preserve">Material.</w:t>
      </w:r>
    </w:p>
    <w:p>
      <w:pPr>
        <w:pStyle w:val="ListParagraph"/>
        <w:numPr>
          <w:ilvl w:val="0"/>
          <w:numId w:val="9"/>
        </w:numPr>
        <w:tabs>
          <w:tab w:val="left" w:pos="640"/>
        </w:tabs>
      </w:pPr>
      <w:r>
        <w:rPr>
          <w:color w:val="231F20"/>
        </w:rPr>
        <w:t xml:space="preserve">1.711 </w:t>
      </w:r>
      <w:r>
        <w:rPr>
          <w:color w:val="231F20"/>
        </w:rPr>
        <w:t xml:space="preserve">Verse </w:t>
      </w:r>
      <w:r>
        <w:rPr>
          <w:color w:val="231F20"/>
        </w:rPr>
        <w:t xml:space="preserve">bzw. </w:t>
      </w:r>
      <w:r>
        <w:rPr>
          <w:color w:val="231F20"/>
        </w:rPr>
        <w:t xml:space="preserve">21,5 % </w:t>
      </w:r>
      <w:r>
        <w:rPr>
          <w:color w:val="231F20"/>
        </w:rPr>
        <w:t xml:space="preserve">des </w:t>
      </w:r>
      <w:r>
        <w:rPr>
          <w:color w:val="231F20"/>
        </w:rPr>
        <w:t xml:space="preserve">Neuen </w:t>
      </w:r>
      <w:r>
        <w:rPr>
          <w:color w:val="231F20"/>
        </w:rPr>
        <w:t xml:space="preserve">Testaments </w:t>
      </w:r>
      <w:r>
        <w:rPr>
          <w:color w:val="231F20"/>
        </w:rPr>
        <w:t xml:space="preserve">enthalten </w:t>
      </w:r>
      <w:r>
        <w:rPr>
          <w:color w:val="231F20"/>
        </w:rPr>
        <w:t xml:space="preserve">prophetisches </w:t>
      </w:r>
      <w:r>
        <w:rPr>
          <w:color w:val="231F20"/>
          <w:spacing w:val="-2"/>
        </w:rPr>
        <w:t xml:space="preserve">Material.</w:t>
      </w:r>
    </w:p>
    <w:p>
      <w:pPr>
        <w:pStyle w:val="ListParagraph"/>
        <w:numPr>
          <w:ilvl w:val="0"/>
          <w:numId w:val="9"/>
        </w:numPr>
        <w:tabs>
          <w:tab w:val="left" w:pos="640"/>
        </w:tabs>
        <w:rPr>
          <w:sz w:val="13"/>
        </w:rPr>
      </w:pPr>
      <w:r>
        <w:rPr>
          <w:color w:val="231F20"/>
        </w:rPr>
        <w:t xml:space="preserve">Insgesamt </w:t>
      </w:r>
      <w:r>
        <w:rPr>
          <w:color w:val="231F20"/>
        </w:rPr>
        <w:t xml:space="preserve">gibt </w:t>
      </w:r>
      <w:r>
        <w:rPr>
          <w:color w:val="231F20"/>
        </w:rPr>
        <w:t xml:space="preserve">es </w:t>
      </w:r>
      <w:r>
        <w:rPr>
          <w:color w:val="231F20"/>
        </w:rPr>
        <w:t xml:space="preserve">31.124 </w:t>
      </w:r>
      <w:r>
        <w:rPr>
          <w:color w:val="231F20"/>
        </w:rPr>
        <w:t xml:space="preserve">Verse </w:t>
      </w:r>
      <w:r>
        <w:rPr>
          <w:color w:val="231F20"/>
        </w:rPr>
        <w:t xml:space="preserve">in </w:t>
      </w:r>
      <w:r>
        <w:rPr>
          <w:color w:val="231F20"/>
        </w:rPr>
        <w:t xml:space="preserve">der </w:t>
      </w:r>
      <w:r>
        <w:rPr>
          <w:color w:val="231F20"/>
        </w:rPr>
        <w:t xml:space="preserve">Bibel. </w:t>
      </w:r>
      <w:r>
        <w:rPr>
          <w:color w:val="231F20"/>
        </w:rPr>
        <w:t xml:space="preserve">Davon </w:t>
      </w:r>
      <w:r>
        <w:rPr>
          <w:color w:val="231F20"/>
        </w:rPr>
        <w:t xml:space="preserve">enthalten </w:t>
      </w:r>
      <w:r>
        <w:rPr>
          <w:color w:val="231F20"/>
        </w:rPr>
        <w:t xml:space="preserve">8.352 </w:t>
      </w:r>
      <w:r>
        <w:rPr>
          <w:color w:val="231F20"/>
        </w:rPr>
        <w:t xml:space="preserve">prophetisches </w:t>
      </w:r>
      <w:r>
        <w:rPr>
          <w:color w:val="231F20"/>
          <w:spacing w:val="-2"/>
        </w:rPr>
        <w:t xml:space="preserve">Material. </w:t>
      </w:r>
      <w:r>
        <w:rPr>
          <w:color w:val="231F20"/>
          <w:spacing w:val="-2"/>
          <w:position w:val="7"/>
          <w:sz w:val="13"/>
        </w:rPr>
        <w:t xml:space="preserve">3</w:t>
      </w:r>
    </w:p>
    <w:p w:rsidR="00A9515B" w:rsidRDefault="00A9515B" w14:paraId="6165D144" w14:textId="77777777">
      <w:pPr>
        <w:pStyle w:val="BodyText"/>
        <w:rPr>
          <w:sz w:val="25"/>
        </w:rPr>
      </w:pPr>
    </w:p>
    <w:p>
      <w:pPr>
        <w:pStyle w:val="Heading2"/>
        <w:numPr>
          <w:ilvl w:val="0"/>
          <w:numId w:val="10"/>
        </w:numPr>
        <w:tabs>
          <w:tab w:val="left" w:pos="473"/>
        </w:tabs>
        <w:ind w:start="472" w:hanging="373"/>
      </w:pPr>
      <w:r>
        <w:rPr>
          <w:color w:val="231F20"/>
          <w:w w:val="125"/>
        </w:rPr>
        <w:t xml:space="preserve">Was </w:t>
      </w:r>
      <w:r>
        <w:rPr>
          <w:color w:val="231F20"/>
          <w:w w:val="125"/>
        </w:rPr>
        <w:t xml:space="preserve">ist </w:t>
      </w:r>
      <w:r>
        <w:rPr>
          <w:color w:val="231F20"/>
          <w:w w:val="125"/>
        </w:rPr>
        <w:t xml:space="preserve">der </w:t>
      </w:r>
      <w:r>
        <w:rPr>
          <w:color w:val="231F20"/>
          <w:w w:val="125"/>
        </w:rPr>
        <w:t xml:space="preserve">Zweck </w:t>
      </w:r>
      <w:r>
        <w:rPr>
          <w:color w:val="231F20"/>
          <w:w w:val="125"/>
        </w:rPr>
        <w:t xml:space="preserve">der </w:t>
      </w:r>
      <w:r>
        <w:rPr>
          <w:color w:val="231F20"/>
          <w:w w:val="125"/>
        </w:rPr>
        <w:t xml:space="preserve">biblischen </w:t>
      </w:r>
      <w:r>
        <w:rPr>
          <w:color w:val="231F20"/>
          <w:spacing w:val="-2"/>
          <w:w w:val="125"/>
        </w:rPr>
        <w:t xml:space="preserve">Prophezeiung?</w:t>
      </w:r>
    </w:p>
    <w:p>
      <w:pPr>
        <w:pStyle w:val="BodyText"/>
        <w:spacing w:before="261" w:line="249" w:lineRule="auto"/>
        <w:ind w:start="100" w:end="147"/>
      </w:pPr>
      <w:r>
        <w:rPr>
          <w:color w:val="231F20"/>
        </w:rPr>
        <w:t xml:space="preserve">Die Bibel sagt ganz klar, dass der Zweck der Prophetie nicht darin besteht, Angst zu verbreiten. Ihr Zweck ist vielmehr, als Licht zu leuchten und die Welt auf Jesus Christus hinzuweisen.</w:t>
      </w:r>
    </w:p>
    <w:p w:rsidR="00A9515B" w:rsidRDefault="00A9515B" w14:paraId="49F007FC" w14:textId="77777777">
      <w:pPr>
        <w:pStyle w:val="BodyText"/>
        <w:spacing w:before="6"/>
        <w:rPr>
          <w:sz w:val="23"/>
        </w:rPr>
      </w:pPr>
    </w:p>
    <w:p>
      <w:pPr>
        <w:spacing w:before="1" w:line="254" w:lineRule="auto"/>
        <w:ind w:start="1074" w:end="1493" w:hanging="1"/>
        <w:jc w:val="center"/>
        <w:rPr>
          <w:rFonts w:ascii="Georgia" w:hAnsi="Georgia"/>
          <w:i/>
          <w:sz w:val="20"/>
        </w:rPr>
      </w:pPr>
      <w:r>
        <w:rPr>
          <w:rFonts w:ascii="Georgia" w:hAnsi="Georgia"/>
          <w:i/>
          <w:color w:val="231F20"/>
          <w:sz w:val="20"/>
        </w:rPr>
        <w:t xml:space="preserve">"Wir haben auch ein </w:t>
      </w:r>
      <w:r>
        <w:rPr>
          <w:rFonts w:ascii="Georgia" w:hAnsi="Georgia"/>
          <w:i/>
          <w:color w:val="231F20"/>
          <w:sz w:val="20"/>
        </w:rPr>
        <w:t xml:space="preserve">sicheres </w:t>
      </w:r>
      <w:r>
        <w:rPr>
          <w:rFonts w:ascii="Georgia" w:hAnsi="Georgia"/>
          <w:i/>
          <w:color w:val="231F20"/>
          <w:sz w:val="20"/>
        </w:rPr>
        <w:t xml:space="preserve">Wort der Weissagung; darauf sollt ihr achten wie </w:t>
      </w:r>
      <w:r>
        <w:rPr>
          <w:rFonts w:ascii="Georgia" w:hAnsi="Georgia"/>
          <w:i/>
          <w:color w:val="231F20"/>
          <w:sz w:val="20"/>
        </w:rPr>
        <w:t xml:space="preserve">auf ein Licht, das an einem dunklen Ort leuchtet, bis der Tag anbricht und der Morgenstern in euren Herzen aufgeht: Das wisset zuvor, daß keine Weissagung der Schrift von irgend einer persönlichen Auslegung ist. </w:t>
      </w:r>
      <w:r>
        <w:rPr>
          <w:rFonts w:ascii="Georgia" w:hAnsi="Georgia"/>
          <w:i/>
          <w:color w:val="231F20"/>
          <w:sz w:val="20"/>
        </w:rPr>
        <w:t xml:space="preserve">Denn </w:t>
      </w:r>
      <w:r>
        <w:rPr>
          <w:rFonts w:ascii="Georgia" w:hAnsi="Georgia"/>
          <w:i/>
          <w:color w:val="231F20"/>
          <w:sz w:val="20"/>
        </w:rPr>
        <w:t xml:space="preserve">die </w:t>
      </w:r>
      <w:r>
        <w:rPr>
          <w:rFonts w:ascii="Georgia" w:hAnsi="Georgia"/>
          <w:i/>
          <w:color w:val="231F20"/>
          <w:sz w:val="20"/>
        </w:rPr>
        <w:t xml:space="preserve">Weissagung </w:t>
      </w:r>
      <w:r>
        <w:rPr>
          <w:rFonts w:ascii="Georgia" w:hAnsi="Georgia"/>
          <w:i/>
          <w:color w:val="231F20"/>
          <w:sz w:val="20"/>
        </w:rPr>
        <w:t xml:space="preserve">ist </w:t>
      </w:r>
      <w:r>
        <w:rPr>
          <w:rFonts w:ascii="Georgia" w:hAnsi="Georgia"/>
          <w:i/>
          <w:color w:val="231F20"/>
          <w:sz w:val="20"/>
        </w:rPr>
        <w:t xml:space="preserve">in </w:t>
      </w:r>
      <w:r>
        <w:rPr>
          <w:rFonts w:ascii="Georgia" w:hAnsi="Georgia"/>
          <w:i/>
          <w:color w:val="231F20"/>
          <w:sz w:val="20"/>
        </w:rPr>
        <w:t xml:space="preserve">alter </w:t>
      </w:r>
      <w:r>
        <w:rPr>
          <w:rFonts w:ascii="Georgia" w:hAnsi="Georgia"/>
          <w:i/>
          <w:color w:val="231F20"/>
          <w:sz w:val="20"/>
        </w:rPr>
        <w:t xml:space="preserve">Zeit </w:t>
      </w:r>
      <w:r>
        <w:rPr>
          <w:rFonts w:ascii="Georgia" w:hAnsi="Georgia"/>
          <w:i/>
          <w:color w:val="231F20"/>
          <w:sz w:val="20"/>
        </w:rPr>
        <w:t xml:space="preserve">nicht </w:t>
      </w:r>
      <w:r>
        <w:rPr>
          <w:rFonts w:ascii="Georgia" w:hAnsi="Georgia"/>
          <w:i/>
          <w:color w:val="231F20"/>
          <w:sz w:val="20"/>
        </w:rPr>
        <w:t xml:space="preserve">durch </w:t>
      </w:r>
      <w:r>
        <w:rPr>
          <w:rFonts w:ascii="Georgia" w:hAnsi="Georgia"/>
          <w:i/>
          <w:color w:val="231F20"/>
          <w:sz w:val="20"/>
        </w:rPr>
        <w:t xml:space="preserve">Menschenwillen geschehen</w:t>
      </w:r>
      <w:r>
        <w:rPr>
          <w:rFonts w:ascii="Georgia" w:hAnsi="Georgia"/>
          <w:i/>
          <w:color w:val="231F20"/>
          <w:sz w:val="20"/>
        </w:rPr>
        <w:t xml:space="preserve">, </w:t>
      </w:r>
      <w:r>
        <w:rPr>
          <w:rFonts w:ascii="Georgia" w:hAnsi="Georgia"/>
          <w:i/>
          <w:color w:val="231F20"/>
          <w:sz w:val="20"/>
        </w:rPr>
        <w:t xml:space="preserve">sondern </w:t>
      </w:r>
      <w:r>
        <w:rPr>
          <w:rFonts w:ascii="Georgia" w:hAnsi="Georgia"/>
          <w:i/>
          <w:color w:val="231F20"/>
          <w:sz w:val="20"/>
        </w:rPr>
        <w:t xml:space="preserve">heilige </w:t>
      </w:r>
      <w:r>
        <w:rPr>
          <w:rFonts w:ascii="Georgia" w:hAnsi="Georgia"/>
          <w:i/>
          <w:color w:val="231F20"/>
          <w:sz w:val="20"/>
        </w:rPr>
        <w:t xml:space="preserve">Männer Gottes haben geredet, wie sie vom Heiligen Geist bewegt wurden" (1. Petrus 1,19-22).</w:t>
      </w:r>
    </w:p>
    <w:p w:rsidR="00A9515B" w:rsidRDefault="00A9515B" w14:paraId="7A1FBEA3" w14:textId="77777777">
      <w:pPr>
        <w:pStyle w:val="BodyText"/>
        <w:spacing w:before="4"/>
        <w:rPr>
          <w:rFonts w:ascii="Georgia"/>
          <w:i/>
          <w:sz w:val="31"/>
        </w:rPr>
      </w:pPr>
    </w:p>
    <w:p>
      <w:pPr>
        <w:pStyle w:val="BodyText"/>
        <w:ind w:start="100"/>
      </w:pPr>
      <w:r>
        <w:rPr>
          <w:color w:val="231F20"/>
        </w:rPr>
        <w:t xml:space="preserve">In der </w:t>
      </w:r>
      <w:r>
        <w:rPr>
          <w:color w:val="231F20"/>
        </w:rPr>
        <w:t xml:space="preserve">Neuen </w:t>
      </w:r>
      <w:r>
        <w:rPr>
          <w:color w:val="231F20"/>
        </w:rPr>
        <w:t xml:space="preserve">Lebendigen </w:t>
      </w:r>
      <w:r>
        <w:rPr>
          <w:color w:val="231F20"/>
        </w:rPr>
        <w:t xml:space="preserve">Übersetzung </w:t>
      </w:r>
      <w:r>
        <w:rPr>
          <w:color w:val="231F20"/>
        </w:rPr>
        <w:t xml:space="preserve">der </w:t>
      </w:r>
      <w:r>
        <w:rPr>
          <w:color w:val="231F20"/>
        </w:rPr>
        <w:t xml:space="preserve">Bibel </w:t>
      </w:r>
      <w:r>
        <w:rPr>
          <w:color w:val="231F20"/>
        </w:rPr>
        <w:t xml:space="preserve">steht </w:t>
      </w:r>
      <w:r>
        <w:rPr>
          <w:color w:val="231F20"/>
        </w:rPr>
        <w:t xml:space="preserve">es </w:t>
      </w:r>
      <w:r>
        <w:rPr>
          <w:color w:val="231F20"/>
        </w:rPr>
        <w:t xml:space="preserve">so</w:t>
      </w:r>
      <w:r>
        <w:rPr>
          <w:color w:val="231F20"/>
          <w:spacing w:val="-2"/>
        </w:rPr>
        <w:t xml:space="preserve">:</w:t>
      </w:r>
    </w:p>
    <w:p w:rsidR="00A9515B" w:rsidRDefault="00A9515B" w14:paraId="16EB0617" w14:textId="77777777">
      <w:pPr>
        <w:pStyle w:val="BodyText"/>
        <w:spacing w:before="4"/>
        <w:rPr>
          <w:sz w:val="24"/>
        </w:rPr>
      </w:pPr>
    </w:p>
    <w:p>
      <w:pPr>
        <w:spacing w:line="259" w:lineRule="auto"/>
        <w:ind w:start="1065" w:end="1483" w:hanging="2"/>
        <w:jc w:val="center"/>
        <w:rPr>
          <w:rFonts w:ascii="Georgia" w:hAnsi="Georgia"/>
          <w:i/>
          <w:sz w:val="20"/>
        </w:rPr>
      </w:pPr>
      <w:r>
        <w:rPr>
          <w:rFonts w:ascii="Georgia" w:hAnsi="Georgia"/>
          <w:i/>
          <w:color w:val="231F20"/>
          <w:sz w:val="20"/>
        </w:rPr>
        <w:t xml:space="preserve">"Wir haben ein noch größeres Vertrauen in die Botschaft der Propheten, die sie verkündet haben. Ihr müsst </w:t>
      </w:r>
      <w:r>
        <w:rPr>
          <w:rFonts w:ascii="Georgia" w:hAnsi="Georgia"/>
          <w:i/>
          <w:color w:val="231F20"/>
          <w:sz w:val="20"/>
        </w:rPr>
        <w:t xml:space="preserve">genau darauf </w:t>
      </w:r>
      <w:r>
        <w:rPr>
          <w:rFonts w:ascii="Georgia" w:hAnsi="Georgia"/>
          <w:i/>
          <w:color w:val="231F20"/>
          <w:sz w:val="20"/>
        </w:rPr>
        <w:t xml:space="preserve">achten</w:t>
      </w:r>
      <w:r>
        <w:rPr>
          <w:rFonts w:ascii="Georgia" w:hAnsi="Georgia"/>
          <w:i/>
          <w:color w:val="231F20"/>
          <w:sz w:val="20"/>
        </w:rPr>
        <w:t xml:space="preserve">, </w:t>
      </w:r>
      <w:r>
        <w:rPr>
          <w:rFonts w:ascii="Georgia" w:hAnsi="Georgia"/>
          <w:i/>
          <w:color w:val="231F20"/>
          <w:sz w:val="20"/>
        </w:rPr>
        <w:t xml:space="preserve">was </w:t>
      </w:r>
      <w:r>
        <w:rPr>
          <w:rFonts w:ascii="Georgia" w:hAnsi="Georgia"/>
          <w:i/>
          <w:color w:val="231F20"/>
          <w:sz w:val="20"/>
        </w:rPr>
        <w:t xml:space="preserve">sie </w:t>
      </w:r>
      <w:r>
        <w:rPr>
          <w:rFonts w:ascii="Georgia" w:hAnsi="Georgia"/>
          <w:i/>
          <w:color w:val="231F20"/>
          <w:sz w:val="20"/>
        </w:rPr>
        <w:t xml:space="preserve">geschrieben haben, denn </w:t>
      </w:r>
      <w:r>
        <w:rPr>
          <w:rFonts w:ascii="Georgia" w:hAnsi="Georgia"/>
          <w:i/>
          <w:color w:val="231F20"/>
          <w:sz w:val="20"/>
        </w:rPr>
        <w:t xml:space="preserve">ihre </w:t>
      </w:r>
      <w:r>
        <w:rPr>
          <w:rFonts w:ascii="Georgia" w:hAnsi="Georgia"/>
          <w:i/>
          <w:color w:val="231F20"/>
          <w:sz w:val="20"/>
        </w:rPr>
        <w:t xml:space="preserve">Worte sind </w:t>
      </w:r>
      <w:r>
        <w:rPr>
          <w:rFonts w:ascii="Georgia" w:hAnsi="Georgia"/>
          <w:i/>
          <w:color w:val="231F20"/>
          <w:sz w:val="20"/>
        </w:rPr>
        <w:t xml:space="preserve">wie </w:t>
      </w:r>
      <w:r>
        <w:rPr>
          <w:rFonts w:ascii="Georgia" w:hAnsi="Georgia"/>
          <w:i/>
          <w:color w:val="231F20"/>
          <w:sz w:val="20"/>
        </w:rPr>
        <w:t xml:space="preserve">eine </w:t>
      </w:r>
      <w:r>
        <w:rPr>
          <w:rFonts w:ascii="Georgia" w:hAnsi="Georgia"/>
          <w:i/>
          <w:color w:val="231F20"/>
          <w:sz w:val="20"/>
        </w:rPr>
        <w:t xml:space="preserve">Lampe</w:t>
      </w:r>
      <w:r>
        <w:rPr>
          <w:rFonts w:ascii="Georgia" w:hAnsi="Georgia"/>
          <w:i/>
          <w:color w:val="231F20"/>
          <w:sz w:val="20"/>
        </w:rPr>
        <w:t xml:space="preserve">, die </w:t>
      </w:r>
      <w:r>
        <w:rPr>
          <w:rFonts w:ascii="Georgia" w:hAnsi="Georgia"/>
          <w:i/>
          <w:color w:val="231F20"/>
          <w:sz w:val="20"/>
        </w:rPr>
        <w:t xml:space="preserve">an einem dunklen Ort </w:t>
      </w:r>
      <w:r>
        <w:rPr>
          <w:rFonts w:ascii="Georgia" w:hAnsi="Georgia"/>
          <w:i/>
          <w:color w:val="231F20"/>
          <w:sz w:val="20"/>
        </w:rPr>
        <w:t xml:space="preserve">leuchtet </w:t>
      </w:r>
      <w:r>
        <w:rPr>
          <w:rFonts w:ascii="Georgia" w:hAnsi="Georgia"/>
          <w:i/>
          <w:color w:val="231F20"/>
          <w:sz w:val="20"/>
        </w:rPr>
        <w:t xml:space="preserve">- bis der Tag anbricht und Christus, der Morgenstern, in euren Herzen leuchtet. </w:t>
      </w:r>
      <w:r>
        <w:rPr>
          <w:rFonts w:ascii="Georgia" w:hAnsi="Georgia"/>
          <w:i/>
          <w:color w:val="231F20"/>
          <w:sz w:val="20"/>
        </w:rPr>
        <w:t xml:space="preserve">Vor </w:t>
      </w:r>
      <w:r>
        <w:rPr>
          <w:rFonts w:ascii="Georgia" w:hAnsi="Georgia"/>
          <w:i/>
          <w:color w:val="231F20"/>
          <w:sz w:val="20"/>
        </w:rPr>
        <w:t xml:space="preserve">allem </w:t>
      </w:r>
      <w:r>
        <w:rPr>
          <w:rFonts w:ascii="Georgia" w:hAnsi="Georgia"/>
          <w:i/>
          <w:color w:val="231F20"/>
          <w:sz w:val="20"/>
        </w:rPr>
        <w:t xml:space="preserve">müsst </w:t>
      </w:r>
      <w:r>
        <w:rPr>
          <w:rFonts w:ascii="Georgia" w:hAnsi="Georgia"/>
          <w:i/>
          <w:color w:val="231F20"/>
          <w:sz w:val="20"/>
        </w:rPr>
        <w:t xml:space="preserve">ihr </w:t>
      </w:r>
      <w:r>
        <w:rPr>
          <w:rFonts w:ascii="Georgia" w:hAnsi="Georgia"/>
          <w:i/>
          <w:color w:val="231F20"/>
          <w:sz w:val="20"/>
        </w:rPr>
        <w:t xml:space="preserve">erkennen</w:t>
      </w:r>
      <w:r>
        <w:rPr>
          <w:rFonts w:ascii="Georgia" w:hAnsi="Georgia"/>
          <w:i/>
          <w:color w:val="231F20"/>
          <w:sz w:val="20"/>
        </w:rPr>
        <w:t xml:space="preserve">, dass </w:t>
      </w:r>
      <w:r>
        <w:rPr>
          <w:rFonts w:ascii="Georgia" w:hAnsi="Georgia"/>
          <w:i/>
          <w:color w:val="231F20"/>
          <w:sz w:val="20"/>
        </w:rPr>
        <w:t xml:space="preserve">keine </w:t>
      </w:r>
      <w:r>
        <w:rPr>
          <w:rFonts w:ascii="Georgia" w:hAnsi="Georgia"/>
          <w:i/>
          <w:color w:val="231F20"/>
          <w:sz w:val="20"/>
        </w:rPr>
        <w:t xml:space="preserve">Prophezeiung </w:t>
      </w:r>
      <w:r>
        <w:rPr>
          <w:rFonts w:ascii="Georgia" w:hAnsi="Georgia"/>
          <w:i/>
          <w:color w:val="231F20"/>
          <w:sz w:val="20"/>
        </w:rPr>
        <w:t xml:space="preserve">in der </w:t>
      </w:r>
      <w:r>
        <w:rPr>
          <w:rFonts w:ascii="Georgia" w:hAnsi="Georgia"/>
          <w:i/>
          <w:color w:val="231F20"/>
          <w:sz w:val="20"/>
        </w:rPr>
        <w:t xml:space="preserve">Heiligen Schrift </w:t>
      </w:r>
      <w:r>
        <w:rPr>
          <w:rFonts w:ascii="Georgia" w:hAnsi="Georgia"/>
          <w:i/>
          <w:color w:val="231F20"/>
          <w:sz w:val="20"/>
        </w:rPr>
        <w:t xml:space="preserve">jemals </w:t>
      </w:r>
      <w:r>
        <w:rPr>
          <w:rFonts w:ascii="Georgia" w:hAnsi="Georgia"/>
          <w:i/>
          <w:color w:val="231F20"/>
          <w:sz w:val="20"/>
        </w:rPr>
        <w:t xml:space="preserve">aus dem </w:t>
      </w:r>
      <w:r>
        <w:rPr>
          <w:rFonts w:ascii="Georgia" w:hAnsi="Georgia"/>
          <w:i/>
          <w:color w:val="231F20"/>
          <w:sz w:val="20"/>
        </w:rPr>
        <w:t xml:space="preserve">eigenen Verstand des Propheten oder aus menschlicher Initiative </w:t>
      </w:r>
      <w:r>
        <w:rPr>
          <w:rFonts w:ascii="Georgia" w:hAnsi="Georgia"/>
          <w:i/>
          <w:color w:val="231F20"/>
          <w:sz w:val="20"/>
        </w:rPr>
        <w:t xml:space="preserve">entstand</w:t>
      </w:r>
      <w:r>
        <w:rPr>
          <w:rFonts w:ascii="Georgia" w:hAnsi="Georgia"/>
          <w:i/>
          <w:color w:val="231F20"/>
          <w:sz w:val="20"/>
        </w:rPr>
        <w:t xml:space="preserve">. Nein, diese Propheten wurden vom Heiligen Geist bewegt, und sie sprachen von Gott."</w:t>
      </w:r>
    </w:p>
    <w:p w:rsidR="00A9515B" w:rsidRDefault="00A9515B" w14:paraId="54272566" w14:textId="77777777">
      <w:pPr>
        <w:pStyle w:val="BodyText"/>
        <w:rPr>
          <w:rFonts w:ascii="Georgia"/>
          <w:i/>
          <w:sz w:val="31"/>
        </w:rPr>
      </w:pPr>
    </w:p>
    <w:p>
      <w:pPr>
        <w:pStyle w:val="BodyText"/>
        <w:spacing w:line="249" w:lineRule="auto"/>
        <w:ind w:start="100"/>
      </w:pPr>
      <w:r>
        <w:rPr>
          <w:color w:val="231F20"/>
        </w:rPr>
        <w:t xml:space="preserve">Die gesamte </w:t>
      </w:r>
      <w:r>
        <w:rPr>
          <w:color w:val="231F20"/>
        </w:rPr>
        <w:t xml:space="preserve">Heilige Schrift </w:t>
      </w:r>
      <w:r>
        <w:rPr>
          <w:color w:val="231F20"/>
        </w:rPr>
        <w:t xml:space="preserve">soll </w:t>
      </w:r>
      <w:r>
        <w:rPr>
          <w:color w:val="231F20"/>
        </w:rPr>
        <w:t xml:space="preserve">Hoffnung, </w:t>
      </w:r>
      <w:r>
        <w:rPr>
          <w:color w:val="231F20"/>
        </w:rPr>
        <w:t xml:space="preserve">Frieden </w:t>
      </w:r>
      <w:r>
        <w:rPr>
          <w:color w:val="231F20"/>
        </w:rPr>
        <w:t xml:space="preserve">und </w:t>
      </w:r>
      <w:r>
        <w:rPr>
          <w:color w:val="231F20"/>
        </w:rPr>
        <w:t xml:space="preserve">Klarheit </w:t>
      </w:r>
      <w:r>
        <w:rPr>
          <w:color w:val="231F20"/>
        </w:rPr>
        <w:t xml:space="preserve">in </w:t>
      </w:r>
      <w:r>
        <w:rPr>
          <w:color w:val="231F20"/>
        </w:rPr>
        <w:t xml:space="preserve">dieser </w:t>
      </w:r>
      <w:r>
        <w:rPr>
          <w:color w:val="231F20"/>
        </w:rPr>
        <w:t xml:space="preserve">Welt </w:t>
      </w:r>
      <w:r>
        <w:rPr>
          <w:color w:val="231F20"/>
        </w:rPr>
        <w:t xml:space="preserve">geben</w:t>
      </w:r>
      <w:r>
        <w:rPr>
          <w:color w:val="231F20"/>
        </w:rPr>
        <w:t xml:space="preserve">. </w:t>
      </w:r>
      <w:r>
        <w:rPr>
          <w:color w:val="231F20"/>
        </w:rPr>
        <w:t xml:space="preserve">Wenn </w:t>
      </w:r>
      <w:r>
        <w:rPr>
          <w:color w:val="231F20"/>
        </w:rPr>
        <w:t xml:space="preserve">die</w:t>
      </w:r>
      <w:r>
        <w:rPr>
          <w:color w:val="231F20"/>
        </w:rPr>
        <w:t xml:space="preserve"> Dunkelheit </w:t>
      </w:r>
      <w:r>
        <w:rPr>
          <w:color w:val="231F20"/>
        </w:rPr>
        <w:t xml:space="preserve">über die Erde </w:t>
      </w:r>
      <w:r>
        <w:rPr>
          <w:color w:val="231F20"/>
        </w:rPr>
        <w:t xml:space="preserve">schleicht</w:t>
      </w:r>
      <w:r>
        <w:rPr>
          <w:color w:val="231F20"/>
        </w:rPr>
        <w:t xml:space="preserve">, sollten wir uns in die Verheißungen der Bibel zurückziehen.</w:t>
      </w:r>
    </w:p>
    <w:p w:rsidR="00A9515B" w:rsidRDefault="00A9515B" w14:paraId="388B86D1" w14:textId="77777777">
      <w:pPr>
        <w:pStyle w:val="BodyText"/>
        <w:spacing w:before="6"/>
        <w:rPr>
          <w:sz w:val="23"/>
        </w:rPr>
      </w:pPr>
    </w:p>
    <w:p>
      <w:pPr>
        <w:spacing w:before="1" w:line="254" w:lineRule="auto"/>
        <w:ind w:start="1053" w:end="1471"/>
        <w:jc w:val="center"/>
        <w:rPr>
          <w:rFonts w:ascii="Georgia" w:hAnsi="Georgia"/>
          <w:i/>
          <w:sz w:val="20"/>
        </w:rPr>
      </w:pPr>
      <w:r>
        <w:rPr>
          <w:rFonts w:ascii="Georgia" w:hAnsi="Georgia"/>
          <w:i/>
          <w:color w:val="231F20"/>
          <w:sz w:val="20"/>
        </w:rPr>
        <w:t xml:space="preserve">"Denn </w:t>
      </w:r>
      <w:r>
        <w:rPr>
          <w:rFonts w:ascii="Georgia" w:hAnsi="Georgia"/>
          <w:i/>
          <w:color w:val="231F20"/>
          <w:sz w:val="20"/>
        </w:rPr>
        <w:t xml:space="preserve">alles</w:t>
      </w:r>
      <w:r>
        <w:rPr>
          <w:rFonts w:ascii="Georgia" w:hAnsi="Georgia"/>
          <w:i/>
          <w:color w:val="231F20"/>
          <w:sz w:val="20"/>
        </w:rPr>
        <w:t xml:space="preserve">, was </w:t>
      </w:r>
      <w:r>
        <w:rPr>
          <w:rFonts w:ascii="Georgia" w:hAnsi="Georgia"/>
          <w:i/>
          <w:color w:val="231F20"/>
          <w:sz w:val="20"/>
        </w:rPr>
        <w:t xml:space="preserve">vorzeiten </w:t>
      </w:r>
      <w:r>
        <w:rPr>
          <w:rFonts w:ascii="Georgia" w:hAnsi="Georgia"/>
          <w:i/>
          <w:color w:val="231F20"/>
          <w:sz w:val="20"/>
        </w:rPr>
        <w:t xml:space="preserve">geschrieben </w:t>
      </w:r>
      <w:r>
        <w:rPr>
          <w:rFonts w:ascii="Georgia" w:hAnsi="Georgia"/>
          <w:i/>
          <w:color w:val="231F20"/>
          <w:sz w:val="20"/>
        </w:rPr>
        <w:t xml:space="preserve">wurde, </w:t>
      </w:r>
      <w:r>
        <w:rPr>
          <w:rFonts w:ascii="Georgia" w:hAnsi="Georgia"/>
          <w:i/>
          <w:color w:val="231F20"/>
          <w:sz w:val="20"/>
        </w:rPr>
        <w:t xml:space="preserve">ist </w:t>
      </w:r>
      <w:r>
        <w:rPr>
          <w:rFonts w:ascii="Georgia" w:hAnsi="Georgia"/>
          <w:i/>
          <w:color w:val="231F20"/>
          <w:sz w:val="20"/>
        </w:rPr>
        <w:t xml:space="preserve">zu </w:t>
      </w:r>
      <w:r>
        <w:rPr>
          <w:rFonts w:ascii="Georgia" w:hAnsi="Georgia"/>
          <w:i/>
          <w:color w:val="231F20"/>
          <w:sz w:val="20"/>
        </w:rPr>
        <w:t xml:space="preserve">unserer </w:t>
      </w:r>
      <w:r>
        <w:rPr>
          <w:rFonts w:ascii="Georgia" w:hAnsi="Georgia"/>
          <w:i/>
          <w:color w:val="231F20"/>
          <w:sz w:val="20"/>
        </w:rPr>
        <w:t xml:space="preserve">Erbauung </w:t>
      </w:r>
      <w:r>
        <w:rPr>
          <w:rFonts w:ascii="Georgia" w:hAnsi="Georgia"/>
          <w:i/>
          <w:color w:val="231F20"/>
          <w:sz w:val="20"/>
        </w:rPr>
        <w:t xml:space="preserve">geschrieben worden</w:t>
      </w:r>
      <w:r>
        <w:rPr>
          <w:rFonts w:ascii="Georgia" w:hAnsi="Georgia"/>
          <w:i/>
          <w:color w:val="231F20"/>
          <w:sz w:val="20"/>
        </w:rPr>
        <w:t xml:space="preserve">, </w:t>
      </w:r>
      <w:r>
        <w:rPr>
          <w:rFonts w:ascii="Georgia" w:hAnsi="Georgia"/>
          <w:i/>
          <w:color w:val="231F20"/>
          <w:sz w:val="20"/>
        </w:rPr>
        <w:t xml:space="preserve">damit </w:t>
      </w:r>
      <w:r>
        <w:rPr>
          <w:rFonts w:ascii="Georgia" w:hAnsi="Georgia"/>
          <w:i/>
          <w:color w:val="231F20"/>
          <w:sz w:val="20"/>
        </w:rPr>
        <w:t xml:space="preserve">wir </w:t>
      </w:r>
      <w:r>
        <w:rPr>
          <w:rFonts w:ascii="Georgia" w:hAnsi="Georgia"/>
          <w:i/>
          <w:color w:val="231F20"/>
          <w:sz w:val="20"/>
        </w:rPr>
        <w:t xml:space="preserve">durch die Geduld und den Trost der Schrift Hoffnung haben" (Römer 15,4).</w:t>
      </w:r>
    </w:p>
    <w:p>
      <w:pPr>
        <w:pStyle w:val="Heading2"/>
        <w:numPr>
          <w:ilvl w:val="0"/>
          <w:numId w:val="10"/>
        </w:numPr>
        <w:tabs>
          <w:tab w:val="left" w:pos="479"/>
        </w:tabs>
        <w:spacing w:before="185"/>
        <w:ind w:start="478" w:hanging="379"/>
      </w:pPr>
      <w:r>
        <w:rPr>
          <w:color w:val="231F20"/>
          <w:w w:val="130"/>
        </w:rPr>
        <w:t xml:space="preserve">Die </w:t>
      </w:r>
      <w:r>
        <w:rPr>
          <w:color w:val="231F20"/>
          <w:spacing w:val="-2"/>
          <w:w w:val="130"/>
        </w:rPr>
        <w:t xml:space="preserve">Anzeichen </w:t>
      </w:r>
      <w:r>
        <w:rPr>
          <w:color w:val="231F20"/>
          <w:w w:val="130"/>
        </w:rPr>
        <w:t xml:space="preserve">kennen</w:t>
      </w:r>
    </w:p>
    <w:p>
      <w:pPr>
        <w:pStyle w:val="BodyText"/>
        <w:spacing w:before="262" w:line="249" w:lineRule="auto"/>
        <w:ind w:start="100"/>
      </w:pPr>
      <w:r>
        <w:rPr>
          <w:color w:val="231F20"/>
        </w:rPr>
        <w:t xml:space="preserve">Einer der ausführlichsten Abschnitte in der Bibel über die Ereignisse der Endzeit, abgesehen von der Offenbarung, ist Matthäus 24. Die Bedeutung dieses </w:t>
      </w:r>
      <w:r>
        <w:rPr>
          <w:color w:val="231F20"/>
        </w:rPr>
        <w:t xml:space="preserve">Kapitels liegt darin, dass viele seiner Worte direkt aus dem Munde Jesu Christi stammen. Ewige Realitäten, wie sein zweites Kommen, waren gemeinsame Merkmale seiner </w:t>
      </w:r>
      <w:r>
        <w:rPr>
          <w:color w:val="231F20"/>
          <w:spacing w:val="-2"/>
        </w:rPr>
        <w:t xml:space="preserve">Lehren.</w:t>
      </w:r>
    </w:p>
    <w:p w:rsidR="00A9515B" w:rsidRDefault="00A9515B" w14:paraId="631E2FDB" w14:textId="77777777">
      <w:pPr>
        <w:pStyle w:val="BodyText"/>
        <w:spacing w:before="9"/>
        <w:rPr>
          <w:sz w:val="23"/>
        </w:rPr>
      </w:pPr>
    </w:p>
    <w:p>
      <w:pPr>
        <w:pStyle w:val="ListParagraph"/>
        <w:numPr>
          <w:ilvl w:val="1"/>
          <w:numId w:val="10"/>
        </w:numPr>
        <w:tabs>
          <w:tab w:val="left" w:pos="640"/>
        </w:tabs>
        <w:spacing w:before="0"/>
      </w:pPr>
      <w:r>
        <w:rPr>
          <w:b/>
          <w:color w:val="231F20"/>
        </w:rPr>
        <w:t xml:space="preserve">LESE: </w:t>
      </w:r>
      <w:r>
        <w:rPr>
          <w:color w:val="231F20"/>
        </w:rPr>
        <w:t xml:space="preserve">Matthäus </w:t>
      </w:r>
      <w:r>
        <w:rPr>
          <w:color w:val="231F20"/>
        </w:rPr>
        <w:t xml:space="preserve">24,1-5</w:t>
      </w:r>
      <w:r>
        <w:rPr>
          <w:color w:val="231F20"/>
          <w:spacing w:val="-5"/>
        </w:rPr>
        <w:t xml:space="preserve">.</w:t>
      </w:r>
    </w:p>
    <w:p w:rsidR="00A9515B" w:rsidRDefault="00A9515B" w14:paraId="70584B41" w14:textId="77777777">
      <w:pPr>
        <w:pStyle w:val="BodyText"/>
        <w:spacing w:before="5"/>
        <w:rPr>
          <w:sz w:val="24"/>
        </w:rPr>
      </w:pPr>
    </w:p>
    <w:p>
      <w:pPr>
        <w:pStyle w:val="BodyText"/>
        <w:spacing w:line="249" w:lineRule="auto"/>
        <w:ind w:start="100" w:end="229"/>
      </w:pPr>
      <w:r>
        <w:rPr>
          <w:color w:val="231F20"/>
        </w:rPr>
        <w:t xml:space="preserve">Während </w:t>
      </w:r>
      <w:r>
        <w:rPr>
          <w:color w:val="231F20"/>
        </w:rPr>
        <w:t xml:space="preserve">Jesus </w:t>
      </w:r>
      <w:r>
        <w:rPr>
          <w:color w:val="231F20"/>
        </w:rPr>
        <w:t xml:space="preserve">lehrte, </w:t>
      </w:r>
      <w:r>
        <w:rPr>
          <w:color w:val="231F20"/>
        </w:rPr>
        <w:t xml:space="preserve">sprach </w:t>
      </w:r>
      <w:r>
        <w:rPr>
          <w:color w:val="231F20"/>
        </w:rPr>
        <w:t xml:space="preserve">er </w:t>
      </w:r>
      <w:r>
        <w:rPr>
          <w:color w:val="231F20"/>
        </w:rPr>
        <w:t xml:space="preserve">von </w:t>
      </w:r>
      <w:r>
        <w:rPr>
          <w:color w:val="231F20"/>
        </w:rPr>
        <w:t xml:space="preserve">der </w:t>
      </w:r>
      <w:r>
        <w:rPr>
          <w:color w:val="231F20"/>
        </w:rPr>
        <w:t xml:space="preserve">zukünftigen </w:t>
      </w:r>
      <w:r>
        <w:rPr>
          <w:color w:val="231F20"/>
        </w:rPr>
        <w:t xml:space="preserve">Zerstörung </w:t>
      </w:r>
      <w:r>
        <w:rPr>
          <w:color w:val="231F20"/>
        </w:rPr>
        <w:t xml:space="preserve">Jerusalems </w:t>
      </w:r>
      <w:r>
        <w:rPr>
          <w:color w:val="231F20"/>
        </w:rPr>
        <w:t xml:space="preserve">und </w:t>
      </w:r>
      <w:r>
        <w:rPr>
          <w:color w:val="231F20"/>
        </w:rPr>
        <w:t xml:space="preserve">des </w:t>
      </w:r>
      <w:r>
        <w:rPr>
          <w:color w:val="231F20"/>
        </w:rPr>
        <w:t xml:space="preserve">Tempels. </w:t>
      </w:r>
      <w:r>
        <w:rPr>
          <w:color w:val="231F20"/>
          <w:position w:val="7"/>
          <w:sz w:val="13"/>
        </w:rPr>
        <w:t xml:space="preserve">4 </w:t>
      </w:r>
      <w:r>
        <w:rPr>
          <w:color w:val="231F20"/>
        </w:rPr>
        <w:t xml:space="preserve">Seine </w:t>
      </w:r>
      <w:r>
        <w:rPr>
          <w:color w:val="231F20"/>
        </w:rPr>
        <w:t xml:space="preserve">Jünger </w:t>
      </w:r>
      <w:r>
        <w:rPr>
          <w:color w:val="231F20"/>
        </w:rPr>
        <w:t xml:space="preserve">waren neugierig. Als </w:t>
      </w:r>
      <w:r>
        <w:rPr>
          <w:color w:val="231F20"/>
        </w:rPr>
        <w:t xml:space="preserve">er </w:t>
      </w:r>
      <w:r>
        <w:rPr>
          <w:color w:val="231F20"/>
        </w:rPr>
        <w:t xml:space="preserve">von zukünftigen Gerichten sprach, hatten sie ihre eigenen Interpretationen seiner Worte. Was meinte Jesus damit? Mit der Zeit fühlten sie sich veranlasst, Jesus nach den Ereignissen zu fragen, die zu der</w:t>
      </w:r>
    </w:p>
    <w:p w:rsidR="00A9515B" w:rsidRDefault="00F65EFC" w14:paraId="2D14A554" w14:textId="77777777">
      <w:pPr>
        <w:pStyle w:val="BodyText"/>
        <w:spacing w:before="7"/>
        <w:rPr>
          <w:sz w:val="24"/>
        </w:rPr>
      </w:pPr>
      <w:r>
        <w:pict w14:anchorId="58E506B2">
          <v:shape id="docshape28" style="position:absolute;margin-left:54pt;margin-top:15.35pt;width:123pt;height:.1pt;z-index:-15724544;mso-wrap-distance-left:0;mso-wrap-distance-right:0;mso-position-horizontal-relative:page" coordsize="2460,0" coordorigin="1080,307" o:spid="_x0000_s2085" filled="f" strokeweight=".5pt" path="m1080,307r2460,e">
            <v:path arrowok="t"/>
            <w10:wrap type="topAndBottom" anchorx="page"/>
          </v:shape>
        </w:pict>
      </w:r>
    </w:p>
    <w:p>
      <w:pPr>
        <w:spacing w:before="163"/>
        <w:ind w:start="460"/>
        <w:rPr>
          <w:sz w:val="16"/>
        </w:rPr>
      </w:pPr>
      <w:r>
        <w:rPr>
          <w:color w:val="231F20"/>
          <w:position w:val="5"/>
          <w:sz w:val="9"/>
        </w:rPr>
        <w:t xml:space="preserve">3 </w:t>
      </w:r>
      <w:r>
        <w:rPr>
          <w:color w:val="231F20"/>
          <w:sz w:val="16"/>
        </w:rPr>
        <w:t xml:space="preserve">Ankerberg</w:t>
      </w:r>
      <w:r>
        <w:rPr>
          <w:color w:val="231F20"/>
          <w:sz w:val="16"/>
        </w:rPr>
        <w:t xml:space="preserve">, </w:t>
      </w:r>
      <w:r>
        <w:rPr>
          <w:color w:val="231F20"/>
          <w:sz w:val="16"/>
        </w:rPr>
        <w:t xml:space="preserve">John, </w:t>
      </w:r>
      <w:r>
        <w:rPr>
          <w:color w:val="231F20"/>
          <w:sz w:val="16"/>
        </w:rPr>
        <w:t xml:space="preserve">Handbook </w:t>
      </w:r>
      <w:r>
        <w:rPr>
          <w:color w:val="231F20"/>
          <w:sz w:val="16"/>
        </w:rPr>
        <w:t xml:space="preserve">on </w:t>
      </w:r>
      <w:r>
        <w:rPr>
          <w:color w:val="231F20"/>
          <w:sz w:val="16"/>
        </w:rPr>
        <w:t xml:space="preserve">Biblical </w:t>
      </w:r>
      <w:r>
        <w:rPr>
          <w:color w:val="231F20"/>
          <w:sz w:val="16"/>
        </w:rPr>
        <w:t xml:space="preserve">Evidences </w:t>
      </w:r>
      <w:r>
        <w:rPr>
          <w:color w:val="231F20"/>
          <w:sz w:val="16"/>
        </w:rPr>
        <w:t xml:space="preserve">(Eugene, </w:t>
      </w:r>
      <w:r>
        <w:rPr>
          <w:color w:val="231F20"/>
          <w:sz w:val="16"/>
        </w:rPr>
        <w:t xml:space="preserve">OR: </w:t>
      </w:r>
      <w:r>
        <w:rPr>
          <w:color w:val="231F20"/>
          <w:sz w:val="16"/>
        </w:rPr>
        <w:t xml:space="preserve">Harvest </w:t>
      </w:r>
      <w:r>
        <w:rPr>
          <w:color w:val="231F20"/>
          <w:sz w:val="16"/>
        </w:rPr>
        <w:t xml:space="preserve">House </w:t>
      </w:r>
      <w:r>
        <w:rPr>
          <w:color w:val="231F20"/>
          <w:sz w:val="16"/>
        </w:rPr>
        <w:t xml:space="preserve">Publishers, </w:t>
      </w:r>
      <w:r>
        <w:rPr>
          <w:color w:val="231F20"/>
          <w:sz w:val="16"/>
        </w:rPr>
        <w:t xml:space="preserve">2008) </w:t>
      </w:r>
      <w:r>
        <w:rPr>
          <w:color w:val="231F20"/>
          <w:sz w:val="16"/>
        </w:rPr>
        <w:t xml:space="preserve">68-80</w:t>
      </w:r>
      <w:r>
        <w:rPr>
          <w:color w:val="231F20"/>
          <w:spacing w:val="-5"/>
          <w:sz w:val="16"/>
        </w:rPr>
        <w:t xml:space="preserve">.</w:t>
      </w:r>
    </w:p>
    <w:p w:rsidR="00A9515B" w:rsidRDefault="00A9515B" w14:paraId="758EEDCB" w14:textId="77777777">
      <w:pPr>
        <w:rPr>
          <w:sz w:val="16"/>
        </w:rPr>
        <w:sectPr w:rsidR="00A9515B">
          <w:pgSz w:w="12240" w:h="15840"/>
          <w:pgMar w:top="1000" w:right="960" w:bottom="720" w:left="980" w:header="0" w:footer="520" w:gutter="0"/>
          <w:cols w:space="720"/>
        </w:sectPr>
      </w:pPr>
    </w:p>
    <w:p>
      <w:pPr>
        <w:pStyle w:val="BodyText"/>
        <w:spacing w:before="93" w:line="249" w:lineRule="auto"/>
        <w:ind w:start="100"/>
      </w:pPr>
      <w:r>
        <w:rPr>
          <w:color w:val="231F20"/>
        </w:rPr>
        <w:lastRenderedPageBreak/>
        <w:t xml:space="preserve">Endzeit. Interessanterweise war eine der ersten Beschreibungen, die Jesus gab, die einer weit verbreiteten Täuschung und falschen Lehre. "Seht zu, dass euch niemand verführt", </w:t>
      </w:r>
      <w:r>
        <w:rPr>
          <w:color w:val="231F20"/>
        </w:rPr>
        <w:t xml:space="preserve">sagte </w:t>
      </w:r>
      <w:r>
        <w:rPr>
          <w:color w:val="231F20"/>
        </w:rPr>
        <w:t xml:space="preserve">er</w:t>
      </w:r>
      <w:r>
        <w:rPr>
          <w:color w:val="231F20"/>
        </w:rPr>
        <w:t xml:space="preserve">.</w:t>
      </w:r>
    </w:p>
    <w:p w:rsidR="00A9515B" w:rsidRDefault="00A9515B" w14:paraId="0D023E61" w14:textId="77777777">
      <w:pPr>
        <w:pStyle w:val="BodyText"/>
        <w:spacing w:before="7"/>
        <w:rPr>
          <w:sz w:val="23"/>
        </w:rPr>
      </w:pPr>
    </w:p>
    <w:p>
      <w:pPr>
        <w:pStyle w:val="ListParagraph"/>
        <w:numPr>
          <w:ilvl w:val="1"/>
          <w:numId w:val="10"/>
        </w:numPr>
        <w:tabs>
          <w:tab w:val="left" w:pos="640"/>
        </w:tabs>
        <w:spacing w:before="1"/>
      </w:pPr>
      <w:r>
        <w:rPr>
          <w:b/>
          <w:color w:val="231F20"/>
        </w:rPr>
        <w:t xml:space="preserve">LESE: </w:t>
      </w:r>
      <w:r>
        <w:rPr>
          <w:color w:val="231F20"/>
        </w:rPr>
        <w:t xml:space="preserve">Matthäus </w:t>
      </w:r>
      <w:r>
        <w:rPr>
          <w:color w:val="231F20"/>
        </w:rPr>
        <w:t xml:space="preserve">24,6-12</w:t>
      </w:r>
      <w:r>
        <w:rPr>
          <w:color w:val="231F20"/>
          <w:spacing w:val="-5"/>
        </w:rPr>
        <w:t xml:space="preserve">.</w:t>
      </w:r>
    </w:p>
    <w:p w:rsidR="00A9515B" w:rsidRDefault="00A9515B" w14:paraId="22AB338E" w14:textId="77777777">
      <w:pPr>
        <w:pStyle w:val="BodyText"/>
        <w:spacing w:before="5"/>
        <w:rPr>
          <w:sz w:val="24"/>
        </w:rPr>
      </w:pPr>
    </w:p>
    <w:p>
      <w:pPr>
        <w:pStyle w:val="BodyText"/>
        <w:spacing w:line="249" w:lineRule="auto"/>
        <w:ind w:start="100" w:end="465"/>
        <w:jc w:val="both"/>
      </w:pPr>
      <w:r>
        <w:rPr>
          <w:color w:val="231F20"/>
        </w:rPr>
        <w:t xml:space="preserve">Als nächstes </w:t>
      </w:r>
      <w:r>
        <w:rPr>
          <w:color w:val="231F20"/>
        </w:rPr>
        <w:t xml:space="preserve">sprach </w:t>
      </w:r>
      <w:r>
        <w:rPr>
          <w:color w:val="231F20"/>
        </w:rPr>
        <w:t xml:space="preserve">Jesus </w:t>
      </w:r>
      <w:r>
        <w:rPr>
          <w:color w:val="231F20"/>
        </w:rPr>
        <w:t xml:space="preserve">über </w:t>
      </w:r>
      <w:r>
        <w:rPr>
          <w:color w:val="231F20"/>
        </w:rPr>
        <w:t xml:space="preserve">politische </w:t>
      </w:r>
      <w:r>
        <w:rPr>
          <w:color w:val="231F20"/>
        </w:rPr>
        <w:t xml:space="preserve">Unruhen </w:t>
      </w:r>
      <w:r>
        <w:rPr>
          <w:color w:val="231F20"/>
        </w:rPr>
        <w:t xml:space="preserve">und </w:t>
      </w:r>
      <w:r>
        <w:rPr>
          <w:color w:val="231F20"/>
        </w:rPr>
        <w:t xml:space="preserve">Krieg. </w:t>
      </w:r>
      <w:r>
        <w:rPr>
          <w:color w:val="231F20"/>
        </w:rPr>
        <w:t xml:space="preserve">Auch </w:t>
      </w:r>
      <w:r>
        <w:rPr>
          <w:color w:val="231F20"/>
        </w:rPr>
        <w:t xml:space="preserve">Hungersnöte, </w:t>
      </w:r>
      <w:r>
        <w:rPr>
          <w:color w:val="231F20"/>
        </w:rPr>
        <w:t xml:space="preserve">Pestilenzen </w:t>
      </w:r>
      <w:r>
        <w:rPr>
          <w:color w:val="231F20"/>
        </w:rPr>
        <w:t xml:space="preserve">und </w:t>
      </w:r>
      <w:r>
        <w:rPr>
          <w:color w:val="231F20"/>
        </w:rPr>
        <w:t xml:space="preserve">Erdbeben </w:t>
      </w:r>
      <w:r>
        <w:rPr>
          <w:color w:val="231F20"/>
        </w:rPr>
        <w:t xml:space="preserve">wurden </w:t>
      </w:r>
      <w:r>
        <w:rPr>
          <w:color w:val="231F20"/>
        </w:rPr>
        <w:t xml:space="preserve">erwähnt. Als ob seine Worte nicht schon entmutigend genug wären, fügte er hinzu, dass diese Ereignisse nur der "Anfang der Sorgen" sind.</w:t>
      </w:r>
    </w:p>
    <w:p w:rsidR="00A9515B" w:rsidRDefault="00A9515B" w14:paraId="2F1CAA8F" w14:textId="77777777">
      <w:pPr>
        <w:pStyle w:val="BodyText"/>
        <w:spacing w:before="4"/>
        <w:rPr>
          <w:sz w:val="39"/>
        </w:rPr>
      </w:pPr>
    </w:p>
    <w:p>
      <w:pPr>
        <w:pStyle w:val="BodyText"/>
        <w:spacing w:line="249" w:lineRule="auto"/>
        <w:ind w:start="100" w:end="391"/>
      </w:pPr>
      <w:r>
        <w:rPr>
          <w:color w:val="231F20"/>
        </w:rPr>
        <w:t xml:space="preserve">In </w:t>
      </w:r>
      <w:r>
        <w:rPr>
          <w:color w:val="231F20"/>
        </w:rPr>
        <w:t xml:space="preserve">diesen </w:t>
      </w:r>
      <w:r>
        <w:rPr>
          <w:color w:val="231F20"/>
        </w:rPr>
        <w:t xml:space="preserve">Momenten </w:t>
      </w:r>
      <w:r>
        <w:rPr>
          <w:color w:val="231F20"/>
        </w:rPr>
        <w:t xml:space="preserve">wendet sich </w:t>
      </w:r>
      <w:r>
        <w:rPr>
          <w:color w:val="231F20"/>
        </w:rPr>
        <w:t xml:space="preserve">Jesus an </w:t>
      </w:r>
      <w:r>
        <w:rPr>
          <w:color w:val="231F20"/>
        </w:rPr>
        <w:t xml:space="preserve">seine </w:t>
      </w:r>
      <w:r>
        <w:rPr>
          <w:color w:val="231F20"/>
        </w:rPr>
        <w:t xml:space="preserve">Jünger. </w:t>
      </w:r>
      <w:r>
        <w:rPr>
          <w:color w:val="231F20"/>
        </w:rPr>
        <w:t xml:space="preserve">Seine </w:t>
      </w:r>
      <w:r>
        <w:rPr>
          <w:color w:val="231F20"/>
        </w:rPr>
        <w:t xml:space="preserve">Worte </w:t>
      </w:r>
      <w:r>
        <w:rPr>
          <w:color w:val="231F20"/>
        </w:rPr>
        <w:t xml:space="preserve">gehen </w:t>
      </w:r>
      <w:r>
        <w:rPr>
          <w:color w:val="231F20"/>
        </w:rPr>
        <w:t xml:space="preserve">jedoch </w:t>
      </w:r>
      <w:r>
        <w:rPr>
          <w:color w:val="231F20"/>
        </w:rPr>
        <w:t xml:space="preserve">über </w:t>
      </w:r>
      <w:r>
        <w:rPr>
          <w:color w:val="231F20"/>
        </w:rPr>
        <w:t xml:space="preserve">die </w:t>
      </w:r>
      <w:r>
        <w:rPr>
          <w:color w:val="231F20"/>
        </w:rPr>
        <w:t xml:space="preserve">Jünger </w:t>
      </w:r>
      <w:r>
        <w:rPr>
          <w:color w:val="231F20"/>
        </w:rPr>
        <w:t xml:space="preserve">hinaus </w:t>
      </w:r>
      <w:r>
        <w:rPr>
          <w:color w:val="231F20"/>
        </w:rPr>
        <w:t xml:space="preserve">und gelten auch für die moderne Kirche. </w:t>
      </w:r>
      <w:r>
        <w:rPr>
          <w:color w:val="231F20"/>
        </w:rPr>
        <w:t xml:space="preserve">Nach Jesu Worten ist ein deutliches Zeichen für sein zweites Kommen die Verfolgung von Christen. Beleidigungen werden sich häufen, sagte er. Die brüderliche Liebe wird erkalten.</w:t>
      </w:r>
    </w:p>
    <w:p w:rsidR="00A9515B" w:rsidRDefault="00A9515B" w14:paraId="082F92F3" w14:textId="77777777">
      <w:pPr>
        <w:pStyle w:val="BodyText"/>
        <w:spacing w:before="4"/>
        <w:rPr>
          <w:sz w:val="39"/>
        </w:rPr>
      </w:pPr>
    </w:p>
    <w:p>
      <w:pPr>
        <w:pStyle w:val="BodyText"/>
        <w:spacing w:line="249" w:lineRule="auto"/>
        <w:ind w:start="100" w:end="207"/>
      </w:pPr>
      <w:r>
        <w:rPr>
          <w:color w:val="231F20"/>
        </w:rPr>
        <w:t xml:space="preserve">Nach Angaben des Center for the Study of Global Christianity starben im zwanzigsten Jahrhundert mehr Märtyrer für Jesus Christus als in den vorangegangenen neunzehn Jahrhunderten zusammen. Jedes Jahr werden etwa 100.000 Menschen getötet. Einige Statistiken zeigen sogar, dass </w:t>
      </w:r>
      <w:r>
        <w:rPr>
          <w:color w:val="231F20"/>
        </w:rPr>
        <w:t xml:space="preserve">alle fünf Minuten irgendwo auf der Welt </w:t>
      </w:r>
      <w:r>
        <w:rPr>
          <w:color w:val="231F20"/>
        </w:rPr>
        <w:t xml:space="preserve">ein Mensch getötet wird</w:t>
      </w:r>
      <w:r>
        <w:rPr>
          <w:color w:val="231F20"/>
        </w:rPr>
        <w:t xml:space="preserve">, nur weil er Christ ist. </w:t>
      </w:r>
      <w:r>
        <w:rPr>
          <w:color w:val="231F20"/>
          <w:position w:val="7"/>
          <w:sz w:val="13"/>
        </w:rPr>
        <w:t xml:space="preserve">5 </w:t>
      </w:r>
      <w:r>
        <w:rPr>
          <w:color w:val="231F20"/>
        </w:rPr>
        <w:t xml:space="preserve">In Anbetracht dieser Fakten können wir mit Fug und Recht behaupten, dass die Welt mehr denn je seit den ersten Jahrhunderten in Rom antichristlich eingestellt ist.</w:t>
      </w:r>
    </w:p>
    <w:p w:rsidR="00A9515B" w:rsidRDefault="00A9515B" w14:paraId="4078A887" w14:textId="77777777">
      <w:pPr>
        <w:pStyle w:val="BodyText"/>
        <w:spacing w:before="10"/>
        <w:rPr>
          <w:sz w:val="23"/>
        </w:rPr>
      </w:pPr>
    </w:p>
    <w:p>
      <w:pPr>
        <w:pStyle w:val="ListParagraph"/>
        <w:numPr>
          <w:ilvl w:val="1"/>
          <w:numId w:val="10"/>
        </w:numPr>
        <w:tabs>
          <w:tab w:val="left" w:pos="640"/>
        </w:tabs>
        <w:spacing w:before="0"/>
      </w:pPr>
      <w:r>
        <w:rPr>
          <w:b/>
          <w:color w:val="231F20"/>
        </w:rPr>
        <w:t xml:space="preserve">LESE: </w:t>
      </w:r>
      <w:r>
        <w:rPr>
          <w:color w:val="231F20"/>
        </w:rPr>
        <w:t xml:space="preserve">Matthäus </w:t>
      </w:r>
      <w:r>
        <w:rPr>
          <w:color w:val="231F20"/>
        </w:rPr>
        <w:t xml:space="preserve">24:13-14</w:t>
      </w:r>
      <w:r>
        <w:rPr>
          <w:color w:val="231F20"/>
          <w:spacing w:val="-5"/>
        </w:rPr>
        <w:t xml:space="preserve">.</w:t>
      </w:r>
    </w:p>
    <w:p w:rsidR="00A9515B" w:rsidRDefault="00A9515B" w14:paraId="68A16AC6" w14:textId="77777777">
      <w:pPr>
        <w:pStyle w:val="BodyText"/>
        <w:spacing w:before="5"/>
        <w:rPr>
          <w:sz w:val="24"/>
        </w:rPr>
      </w:pPr>
    </w:p>
    <w:p>
      <w:pPr>
        <w:pStyle w:val="BodyText"/>
        <w:spacing w:line="249" w:lineRule="auto"/>
        <w:ind w:start="100" w:end="229"/>
      </w:pPr>
      <w:r>
        <w:rPr>
          <w:color w:val="231F20"/>
        </w:rPr>
        <w:t xml:space="preserve">Inmitten einer </w:t>
      </w:r>
      <w:r>
        <w:rPr>
          <w:color w:val="231F20"/>
        </w:rPr>
        <w:t xml:space="preserve">sehr erschütternden Realität gibt es einen Silberstreif. Denjenigen, die in den kommenden schweren Zeiten ausharren und durchhalten, ist eine Belohnung versprochen. Trotz der Schwierigkeiten der Endzeit wird das Evangelium weiterhin gepredigt werden.</w:t>
      </w:r>
    </w:p>
    <w:p w:rsidR="00A9515B" w:rsidRDefault="00A9515B" w14:paraId="33F3C43C" w14:textId="77777777">
      <w:pPr>
        <w:pStyle w:val="BodyText"/>
        <w:spacing w:before="8"/>
        <w:rPr>
          <w:sz w:val="23"/>
        </w:rPr>
      </w:pPr>
    </w:p>
    <w:p>
      <w:pPr>
        <w:pStyle w:val="ListParagraph"/>
        <w:numPr>
          <w:ilvl w:val="1"/>
          <w:numId w:val="10"/>
        </w:numPr>
        <w:tabs>
          <w:tab w:val="left" w:pos="640"/>
        </w:tabs>
        <w:spacing w:before="1"/>
      </w:pPr>
      <w:r>
        <w:rPr>
          <w:b/>
          <w:color w:val="231F20"/>
        </w:rPr>
        <w:t xml:space="preserve">LESE: </w:t>
      </w:r>
      <w:r>
        <w:rPr>
          <w:color w:val="231F20"/>
        </w:rPr>
        <w:t xml:space="preserve">Matthäus </w:t>
      </w:r>
      <w:r>
        <w:rPr>
          <w:color w:val="231F20"/>
        </w:rPr>
        <w:t xml:space="preserve">24:15-28</w:t>
      </w:r>
      <w:r>
        <w:rPr>
          <w:color w:val="231F20"/>
          <w:spacing w:val="-5"/>
        </w:rPr>
        <w:t xml:space="preserve">.</w:t>
      </w:r>
    </w:p>
    <w:p w:rsidR="00A9515B" w:rsidRDefault="00A9515B" w14:paraId="2E78F97E" w14:textId="77777777">
      <w:pPr>
        <w:pStyle w:val="BodyText"/>
        <w:spacing w:before="4"/>
        <w:rPr>
          <w:sz w:val="24"/>
        </w:rPr>
      </w:pPr>
    </w:p>
    <w:p>
      <w:pPr>
        <w:pStyle w:val="BodyText"/>
        <w:spacing w:before="1" w:line="249" w:lineRule="auto"/>
        <w:ind w:start="100" w:end="391"/>
      </w:pPr>
      <w:r>
        <w:rPr>
          <w:color w:val="231F20"/>
        </w:rPr>
        <w:t xml:space="preserve">In Vers </w:t>
      </w:r>
      <w:r>
        <w:rPr>
          <w:color w:val="231F20"/>
        </w:rPr>
        <w:t xml:space="preserve">15 ist </w:t>
      </w:r>
      <w:r>
        <w:rPr>
          <w:color w:val="231F20"/>
        </w:rPr>
        <w:t xml:space="preserve">von </w:t>
      </w:r>
      <w:r>
        <w:rPr>
          <w:color w:val="231F20"/>
        </w:rPr>
        <w:t xml:space="preserve">einem </w:t>
      </w:r>
      <w:r>
        <w:rPr>
          <w:color w:val="231F20"/>
        </w:rPr>
        <w:t xml:space="preserve">Ereignis die </w:t>
      </w:r>
      <w:r>
        <w:rPr>
          <w:color w:val="231F20"/>
        </w:rPr>
        <w:t xml:space="preserve">Rede</w:t>
      </w:r>
      <w:r>
        <w:rPr>
          <w:color w:val="231F20"/>
        </w:rPr>
        <w:t xml:space="preserve">, das </w:t>
      </w:r>
      <w:r>
        <w:rPr>
          <w:color w:val="231F20"/>
        </w:rPr>
        <w:t xml:space="preserve">einen </w:t>
      </w:r>
      <w:r>
        <w:rPr>
          <w:color w:val="231F20"/>
        </w:rPr>
        <w:t xml:space="preserve">Wendepunkt </w:t>
      </w:r>
      <w:r>
        <w:rPr>
          <w:color w:val="231F20"/>
        </w:rPr>
        <w:t xml:space="preserve">darstellt</w:t>
      </w:r>
      <w:r>
        <w:rPr>
          <w:color w:val="231F20"/>
        </w:rPr>
        <w:t xml:space="preserve">. </w:t>
      </w:r>
      <w:r>
        <w:rPr>
          <w:color w:val="231F20"/>
        </w:rPr>
        <w:t xml:space="preserve">Viele </w:t>
      </w:r>
      <w:r>
        <w:rPr>
          <w:color w:val="231F20"/>
        </w:rPr>
        <w:t xml:space="preserve">halten </w:t>
      </w:r>
      <w:r>
        <w:rPr>
          <w:color w:val="231F20"/>
        </w:rPr>
        <w:t xml:space="preserve">dies </w:t>
      </w:r>
      <w:r>
        <w:rPr>
          <w:color w:val="231F20"/>
        </w:rPr>
        <w:t xml:space="preserve">für </w:t>
      </w:r>
      <w:r>
        <w:rPr>
          <w:color w:val="231F20"/>
        </w:rPr>
        <w:t xml:space="preserve">einen </w:t>
      </w:r>
      <w:r>
        <w:rPr>
          <w:color w:val="231F20"/>
        </w:rPr>
        <w:t xml:space="preserve">zentralen </w:t>
      </w:r>
      <w:r>
        <w:rPr>
          <w:color w:val="231F20"/>
        </w:rPr>
        <w:t xml:space="preserve">Aspekt der großen Trübsal, die im Buch der Offenbarung ausführlich beschrieben wird. Wenn "der Greuel des</w:t>
      </w:r>
    </w:p>
    <w:p>
      <w:pPr>
        <w:pStyle w:val="BodyText"/>
        <w:spacing w:before="1" w:line="249" w:lineRule="auto"/>
        <w:ind w:start="100"/>
      </w:pPr>
      <w:r>
        <w:rPr>
          <w:color w:val="231F20"/>
        </w:rPr>
        <w:t xml:space="preserve">Verwüstung" eintritt, wird es dem Volk Gottes als Signal dienen, aufzupassen und sich in Sicherheit zu bringen. Der Satz </w:t>
      </w:r>
      <w:r>
        <w:rPr>
          <w:color w:val="231F20"/>
          <w:w w:val="105"/>
        </w:rPr>
        <w:t xml:space="preserve">stammt aus dem alttestamentlichen Buch Daniel.</w:t>
      </w:r>
    </w:p>
    <w:p w:rsidR="00A9515B" w:rsidRDefault="00A9515B" w14:paraId="4AC4FE78" w14:textId="77777777">
      <w:pPr>
        <w:pStyle w:val="BodyText"/>
        <w:spacing w:before="6"/>
        <w:rPr>
          <w:sz w:val="23"/>
        </w:rPr>
      </w:pPr>
    </w:p>
    <w:p>
      <w:pPr>
        <w:spacing w:before="1" w:line="254" w:lineRule="auto"/>
        <w:ind w:start="1158" w:end="1579" w:hanging="1"/>
        <w:jc w:val="center"/>
        <w:rPr>
          <w:rFonts w:ascii="Georgia" w:hAnsi="Georgia"/>
          <w:i/>
          <w:sz w:val="20"/>
        </w:rPr>
      </w:pPr>
      <w:r>
        <w:rPr>
          <w:rFonts w:ascii="Georgia" w:hAnsi="Georgia"/>
          <w:i/>
          <w:color w:val="231F20"/>
          <w:sz w:val="20"/>
        </w:rPr>
        <w:t xml:space="preserve">"Und </w:t>
      </w:r>
      <w:r>
        <w:rPr>
          <w:rFonts w:ascii="Georgia" w:hAnsi="Georgia"/>
          <w:i/>
          <w:color w:val="231F20"/>
          <w:sz w:val="20"/>
        </w:rPr>
        <w:t xml:space="preserve">von </w:t>
      </w:r>
      <w:r>
        <w:rPr>
          <w:rFonts w:ascii="Georgia" w:hAnsi="Georgia"/>
          <w:i/>
          <w:color w:val="231F20"/>
          <w:sz w:val="20"/>
        </w:rPr>
        <w:t xml:space="preserve">der </w:t>
      </w:r>
      <w:r>
        <w:rPr>
          <w:rFonts w:ascii="Georgia" w:hAnsi="Georgia"/>
          <w:i/>
          <w:color w:val="231F20"/>
          <w:sz w:val="20"/>
        </w:rPr>
        <w:t xml:space="preserve">Zeit an, </w:t>
      </w:r>
      <w:r>
        <w:rPr>
          <w:rFonts w:ascii="Georgia" w:hAnsi="Georgia"/>
          <w:i/>
          <w:color w:val="231F20"/>
          <w:sz w:val="20"/>
        </w:rPr>
        <w:t xml:space="preserve">da </w:t>
      </w:r>
      <w:r>
        <w:rPr>
          <w:rFonts w:ascii="Georgia" w:hAnsi="Georgia"/>
          <w:i/>
          <w:color w:val="231F20"/>
          <w:sz w:val="20"/>
        </w:rPr>
        <w:t xml:space="preserve">das </w:t>
      </w:r>
      <w:r>
        <w:rPr>
          <w:rFonts w:ascii="Georgia" w:hAnsi="Georgia"/>
          <w:i/>
          <w:color w:val="231F20"/>
          <w:sz w:val="20"/>
        </w:rPr>
        <w:t xml:space="preserve">tägliche </w:t>
      </w:r>
      <w:r>
        <w:rPr>
          <w:rFonts w:ascii="Georgia" w:hAnsi="Georgia"/>
          <w:i/>
          <w:color w:val="231F20"/>
          <w:sz w:val="20"/>
        </w:rPr>
        <w:t xml:space="preserve">Opfer </w:t>
      </w:r>
      <w:r>
        <w:rPr>
          <w:rFonts w:ascii="Georgia" w:hAnsi="Georgia"/>
          <w:i/>
          <w:color w:val="231F20"/>
          <w:sz w:val="20"/>
        </w:rPr>
        <w:t xml:space="preserve">weggenommen </w:t>
      </w:r>
      <w:r>
        <w:rPr>
          <w:rFonts w:ascii="Georgia" w:hAnsi="Georgia"/>
          <w:i/>
          <w:color w:val="231F20"/>
          <w:sz w:val="20"/>
        </w:rPr>
        <w:t xml:space="preserve">und </w:t>
      </w:r>
      <w:r>
        <w:rPr>
          <w:rFonts w:ascii="Georgia" w:hAnsi="Georgia"/>
          <w:i/>
          <w:color w:val="231F20"/>
          <w:sz w:val="20"/>
        </w:rPr>
        <w:t xml:space="preserve">der </w:t>
      </w:r>
      <w:r>
        <w:rPr>
          <w:rFonts w:ascii="Georgia" w:hAnsi="Georgia"/>
          <w:i/>
          <w:color w:val="231F20"/>
          <w:sz w:val="20"/>
        </w:rPr>
        <w:t xml:space="preserve">Greuel </w:t>
      </w:r>
      <w:r>
        <w:rPr>
          <w:rFonts w:ascii="Georgia" w:hAnsi="Georgia"/>
          <w:i/>
          <w:color w:val="231F20"/>
          <w:sz w:val="20"/>
        </w:rPr>
        <w:t xml:space="preserve">der </w:t>
      </w:r>
      <w:r>
        <w:rPr>
          <w:rFonts w:ascii="Georgia" w:hAnsi="Georgia"/>
          <w:i/>
          <w:color w:val="231F20"/>
          <w:sz w:val="20"/>
        </w:rPr>
        <w:t xml:space="preserve">Verwüstung </w:t>
      </w:r>
      <w:r>
        <w:rPr>
          <w:rFonts w:ascii="Georgia" w:hAnsi="Georgia"/>
          <w:i/>
          <w:color w:val="231F20"/>
          <w:sz w:val="20"/>
        </w:rPr>
        <w:t xml:space="preserve">aufgerichtet </w:t>
      </w:r>
      <w:r>
        <w:rPr>
          <w:rFonts w:ascii="Georgia" w:hAnsi="Georgia"/>
          <w:i/>
          <w:color w:val="231F20"/>
          <w:sz w:val="20"/>
        </w:rPr>
        <w:t xml:space="preserve">wird</w:t>
      </w:r>
      <w:r>
        <w:rPr>
          <w:rFonts w:ascii="Georgia" w:hAnsi="Georgia"/>
          <w:i/>
          <w:color w:val="231F20"/>
          <w:sz w:val="20"/>
        </w:rPr>
        <w:t xml:space="preserve">, </w:t>
      </w:r>
      <w:r>
        <w:rPr>
          <w:rFonts w:ascii="Georgia" w:hAnsi="Georgia"/>
          <w:i/>
          <w:color w:val="231F20"/>
          <w:sz w:val="20"/>
        </w:rPr>
        <w:t xml:space="preserve">sind </w:t>
      </w:r>
      <w:r>
        <w:rPr>
          <w:rFonts w:ascii="Georgia" w:hAnsi="Georgia"/>
          <w:i/>
          <w:color w:val="231F20"/>
          <w:sz w:val="20"/>
        </w:rPr>
        <w:t xml:space="preserve">es </w:t>
      </w:r>
      <w:r>
        <w:rPr>
          <w:rFonts w:ascii="Georgia" w:hAnsi="Georgia"/>
          <w:i/>
          <w:color w:val="231F20"/>
          <w:sz w:val="20"/>
        </w:rPr>
        <w:t xml:space="preserve">tausendzweihundertneunzig </w:t>
      </w:r>
      <w:r>
        <w:rPr>
          <w:rFonts w:ascii="Georgia" w:hAnsi="Georgia"/>
          <w:i/>
          <w:color w:val="231F20"/>
          <w:sz w:val="20"/>
        </w:rPr>
        <w:t xml:space="preserve">Tage" (Daniel 12:11).</w:t>
      </w:r>
    </w:p>
    <w:p>
      <w:pPr>
        <w:pStyle w:val="BodyText"/>
        <w:spacing w:before="178" w:line="249" w:lineRule="auto"/>
        <w:ind w:start="100" w:end="391"/>
      </w:pPr>
      <w:r>
        <w:rPr>
          <w:color w:val="231F20"/>
        </w:rPr>
        <w:t xml:space="preserve">Daniel 11:31 bezieht sich auf Antiochus IV., der den jüdischen Tempel entweihte und dort ein Götzenbild des Zeus aufstellte. Dieser hellenistische Herrscher, der auch als Antiochus Epiphanes bekannt ist, ist berühmt für die Beinahe-Eroberung Ägyptens und für seine brutale Verfolgung der Juden, die den </w:t>
      </w:r>
      <w:r>
        <w:rPr>
          <w:color w:val="231F20"/>
        </w:rPr>
        <w:t xml:space="preserve">Makkabäeraufstand </w:t>
      </w:r>
      <w:r>
        <w:rPr>
          <w:color w:val="231F20"/>
        </w:rPr>
        <w:t xml:space="preserve">auslöste</w:t>
      </w:r>
      <w:r>
        <w:rPr>
          <w:color w:val="231F20"/>
        </w:rPr>
        <w:t xml:space="preserve">. </w:t>
      </w:r>
      <w:r>
        <w:rPr>
          <w:color w:val="231F20"/>
          <w:position w:val="7"/>
          <w:sz w:val="13"/>
        </w:rPr>
        <w:t xml:space="preserve">6 </w:t>
      </w:r>
      <w:r>
        <w:rPr>
          <w:color w:val="231F20"/>
        </w:rPr>
        <w:t xml:space="preserve">Jesus benutzte das Beispiel dieses heidnischen Herrschers, um zu veranschaulichen, was der Antichrist im Vorfeld der Endzeit tun wird.</w:t>
      </w:r>
    </w:p>
    <w:p w:rsidR="00A9515B" w:rsidRDefault="00A9515B" w14:paraId="39220692" w14:textId="77777777">
      <w:pPr>
        <w:pStyle w:val="BodyText"/>
        <w:spacing w:before="9"/>
        <w:rPr>
          <w:sz w:val="23"/>
        </w:rPr>
      </w:pPr>
    </w:p>
    <w:p>
      <w:pPr>
        <w:pStyle w:val="ListParagraph"/>
        <w:numPr>
          <w:ilvl w:val="1"/>
          <w:numId w:val="10"/>
        </w:numPr>
        <w:tabs>
          <w:tab w:val="left" w:pos="640"/>
        </w:tabs>
        <w:spacing w:before="0" w:line="249" w:lineRule="auto"/>
        <w:ind w:end="1121"/>
      </w:pPr>
      <w:r>
        <w:rPr>
          <w:color w:val="231F20"/>
        </w:rPr>
        <w:t xml:space="preserve">Bezeichnenderweise sagte der Apostel Paulus auch den Antichristen voraus, der sich selbst als Gott ausgibt (II. Thessalonicher </w:t>
      </w:r>
      <w:r>
        <w:rPr>
          <w:color w:val="231F20"/>
        </w:rPr>
        <w:t xml:space="preserve">2:</w:t>
      </w:r>
      <w:r>
        <w:rPr>
          <w:color w:val="231F20"/>
        </w:rPr>
        <w:t xml:space="preserve">3-4). </w:t>
      </w:r>
      <w:r>
        <w:rPr>
          <w:color w:val="231F20"/>
        </w:rPr>
        <w:t xml:space="preserve">Die </w:t>
      </w:r>
      <w:r>
        <w:rPr>
          <w:color w:val="231F20"/>
        </w:rPr>
        <w:t xml:space="preserve">Erfüllung </w:t>
      </w:r>
      <w:r>
        <w:rPr>
          <w:color w:val="231F20"/>
        </w:rPr>
        <w:t xml:space="preserve">dieser </w:t>
      </w:r>
      <w:r>
        <w:rPr>
          <w:color w:val="231F20"/>
        </w:rPr>
        <w:t xml:space="preserve">Prophezeiungen finden </w:t>
      </w:r>
      <w:r>
        <w:rPr>
          <w:color w:val="231F20"/>
        </w:rPr>
        <w:t xml:space="preserve">Sie in </w:t>
      </w:r>
      <w:r>
        <w:rPr>
          <w:color w:val="231F20"/>
        </w:rPr>
        <w:t xml:space="preserve">Offenbarung </w:t>
      </w:r>
      <w:r>
        <w:rPr>
          <w:color w:val="231F20"/>
        </w:rPr>
        <w:t xml:space="preserve">13:14-15.</w:t>
      </w:r>
    </w:p>
    <w:p>
      <w:pPr>
        <w:pStyle w:val="ListParagraph"/>
        <w:numPr>
          <w:ilvl w:val="1"/>
          <w:numId w:val="10"/>
        </w:numPr>
        <w:tabs>
          <w:tab w:val="left" w:pos="640"/>
        </w:tabs>
        <w:spacing w:before="92"/>
      </w:pPr>
      <w:r>
        <w:rPr>
          <w:b/>
          <w:color w:val="231F20"/>
        </w:rPr>
        <w:t xml:space="preserve">LESE: </w:t>
      </w:r>
      <w:r>
        <w:rPr>
          <w:color w:val="231F20"/>
        </w:rPr>
        <w:t xml:space="preserve">Matthäus </w:t>
      </w:r>
      <w:r>
        <w:rPr>
          <w:color w:val="231F20"/>
        </w:rPr>
        <w:t xml:space="preserve">24:29-31</w:t>
      </w:r>
      <w:r>
        <w:rPr>
          <w:color w:val="231F20"/>
          <w:spacing w:val="-5"/>
        </w:rPr>
        <w:t xml:space="preserve">.</w:t>
      </w:r>
    </w:p>
    <w:p w:rsidR="00A9515B" w:rsidRDefault="00F65EFC" w14:paraId="510418A5" w14:textId="77777777">
      <w:pPr>
        <w:pStyle w:val="BodyText"/>
        <w:spacing w:before="2"/>
        <w:rPr>
          <w:sz w:val="16"/>
        </w:rPr>
      </w:pPr>
      <w:r>
        <w:pict w14:anchorId="653EBD91">
          <v:shape id="docshape29" style="position:absolute;margin-left:54pt;margin-top:10.5pt;width:123pt;height:.1pt;z-index:-15724032;mso-wrap-distance-left:0;mso-wrap-distance-right:0;mso-position-horizontal-relative:page" coordsize="2460,0" coordorigin="1080,210" o:spid="_x0000_s2084" filled="f" strokeweight=".5pt" path="m1080,210r2460,e">
            <v:path arrowok="t"/>
            <w10:wrap type="topAndBottom" anchorx="page"/>
          </v:shape>
        </w:pict>
      </w:r>
    </w:p>
    <w:p>
      <w:pPr>
        <w:spacing w:before="163" w:line="249" w:lineRule="auto"/>
        <w:ind w:start="100" w:end="229" w:firstLine="360"/>
        <w:rPr>
          <w:sz w:val="16"/>
        </w:rPr>
      </w:pPr>
      <w:r>
        <w:rPr>
          <w:color w:val="231F20"/>
          <w:position w:val="5"/>
          <w:sz w:val="9"/>
        </w:rPr>
        <w:t xml:space="preserve">4 </w:t>
      </w:r>
      <w:r>
        <w:rPr>
          <w:color w:val="231F20"/>
          <w:sz w:val="16"/>
        </w:rPr>
        <w:t xml:space="preserve">Im Jahr 70 </w:t>
      </w:r>
      <w:r>
        <w:rPr>
          <w:color w:val="231F20"/>
          <w:sz w:val="16"/>
        </w:rPr>
        <w:t xml:space="preserve">n. Chr. </w:t>
      </w:r>
      <w:r>
        <w:rPr>
          <w:color w:val="231F20"/>
          <w:sz w:val="16"/>
        </w:rPr>
        <w:t xml:space="preserve">belagerte ein römisches Heer unter der Führung des Generals Titus als Reaktion auf einen jüdischen Aufstand die Stadt Jerusalem. In kürzester Zeit </w:t>
      </w:r>
      <w:r>
        <w:rPr>
          <w:color w:val="231F20"/>
          <w:sz w:val="16"/>
        </w:rPr>
        <w:t xml:space="preserve">wurde</w:t>
      </w:r>
      <w:r>
        <w:rPr>
          <w:color w:val="231F20"/>
          <w:sz w:val="16"/>
        </w:rPr>
        <w:t xml:space="preserve"> die gesamte </w:t>
      </w:r>
      <w:r>
        <w:rPr>
          <w:color w:val="231F20"/>
          <w:sz w:val="16"/>
        </w:rPr>
        <w:t xml:space="preserve">Stadt </w:t>
      </w:r>
      <w:r>
        <w:rPr>
          <w:color w:val="231F20"/>
          <w:sz w:val="16"/>
        </w:rPr>
        <w:t xml:space="preserve">geplündert </w:t>
      </w:r>
      <w:r>
        <w:rPr>
          <w:color w:val="231F20"/>
          <w:sz w:val="16"/>
        </w:rPr>
        <w:t xml:space="preserve">und </w:t>
      </w:r>
      <w:r>
        <w:rPr>
          <w:color w:val="231F20"/>
          <w:sz w:val="16"/>
        </w:rPr>
        <w:t xml:space="preserve">zerstört. </w:t>
      </w:r>
      <w:r>
        <w:rPr>
          <w:color w:val="231F20"/>
          <w:sz w:val="16"/>
        </w:rPr>
        <w:t xml:space="preserve">Titus </w:t>
      </w:r>
      <w:r>
        <w:rPr>
          <w:color w:val="231F20"/>
          <w:sz w:val="16"/>
        </w:rPr>
        <w:t xml:space="preserve">befahl </w:t>
      </w:r>
      <w:r>
        <w:rPr>
          <w:color w:val="231F20"/>
          <w:sz w:val="16"/>
        </w:rPr>
        <w:t xml:space="preserve">seinen </w:t>
      </w:r>
      <w:r>
        <w:rPr>
          <w:color w:val="231F20"/>
          <w:sz w:val="16"/>
        </w:rPr>
        <w:t xml:space="preserve">Truppen</w:t>
      </w:r>
      <w:r>
        <w:rPr>
          <w:color w:val="231F20"/>
          <w:sz w:val="16"/>
        </w:rPr>
        <w:t xml:space="preserve">, </w:t>
      </w:r>
      <w:r>
        <w:rPr>
          <w:color w:val="231F20"/>
          <w:sz w:val="16"/>
        </w:rPr>
        <w:t xml:space="preserve">in der </w:t>
      </w:r>
      <w:r>
        <w:rPr>
          <w:color w:val="231F20"/>
          <w:sz w:val="16"/>
        </w:rPr>
        <w:t xml:space="preserve">Stadt </w:t>
      </w:r>
      <w:r>
        <w:rPr>
          <w:color w:val="231F20"/>
          <w:sz w:val="16"/>
        </w:rPr>
        <w:t xml:space="preserve">keinen </w:t>
      </w:r>
      <w:r>
        <w:rPr>
          <w:color w:val="231F20"/>
          <w:sz w:val="16"/>
        </w:rPr>
        <w:t xml:space="preserve">Stein </w:t>
      </w:r>
      <w:r>
        <w:rPr>
          <w:color w:val="231F20"/>
          <w:sz w:val="16"/>
        </w:rPr>
        <w:t xml:space="preserve">auf dem anderen </w:t>
      </w:r>
      <w:r>
        <w:rPr>
          <w:color w:val="231F20"/>
          <w:sz w:val="16"/>
        </w:rPr>
        <w:t xml:space="preserve">zu </w:t>
      </w:r>
      <w:r>
        <w:rPr>
          <w:color w:val="231F20"/>
          <w:sz w:val="16"/>
        </w:rPr>
        <w:t xml:space="preserve">lassen</w:t>
      </w:r>
      <w:r>
        <w:rPr>
          <w:color w:val="231F20"/>
          <w:sz w:val="16"/>
        </w:rPr>
        <w:t xml:space="preserve">. </w:t>
      </w:r>
      <w:r>
        <w:rPr>
          <w:color w:val="231F20"/>
          <w:sz w:val="16"/>
        </w:rPr>
        <w:t xml:space="preserve">Die </w:t>
      </w:r>
      <w:r>
        <w:rPr>
          <w:color w:val="231F20"/>
          <w:sz w:val="16"/>
        </w:rPr>
        <w:t xml:space="preserve">Zerstörung </w:t>
      </w:r>
      <w:r>
        <w:rPr>
          <w:color w:val="231F20"/>
          <w:sz w:val="16"/>
        </w:rPr>
        <w:t xml:space="preserve">war </w:t>
      </w:r>
      <w:r>
        <w:rPr>
          <w:color w:val="231F20"/>
          <w:sz w:val="16"/>
        </w:rPr>
        <w:t xml:space="preserve">total und vollständig. Der Tempel in der Stadt wurde bis auf die Grundmauern niedergebrannt. </w:t>
      </w:r>
      <w:r>
        <w:rPr>
          <w:color w:val="231F20"/>
          <w:sz w:val="16"/>
        </w:rPr>
        <w:t xml:space="preserve">Die </w:t>
      </w:r>
      <w:r>
        <w:rPr>
          <w:color w:val="231F20"/>
          <w:sz w:val="16"/>
        </w:rPr>
        <w:t xml:space="preserve">Zerstörung </w:t>
      </w:r>
      <w:r>
        <w:rPr>
          <w:color w:val="231F20"/>
          <w:sz w:val="16"/>
        </w:rPr>
        <w:t xml:space="preserve">Jerusalems </w:t>
      </w:r>
      <w:r>
        <w:rPr>
          <w:color w:val="231F20"/>
          <w:sz w:val="16"/>
        </w:rPr>
        <w:t xml:space="preserve">im Jahr </w:t>
      </w:r>
      <w:r>
        <w:rPr>
          <w:color w:val="231F20"/>
          <w:sz w:val="16"/>
        </w:rPr>
        <w:t xml:space="preserve">70 </w:t>
      </w:r>
      <w:r>
        <w:rPr>
          <w:color w:val="231F20"/>
          <w:spacing w:val="-1"/>
          <w:sz w:val="16"/>
        </w:rPr>
        <w:t xml:space="preserve">n</w:t>
      </w:r>
      <w:r>
        <w:rPr>
          <w:color w:val="231F20"/>
          <w:sz w:val="16"/>
        </w:rPr>
        <w:t xml:space="preserve">. Chr. ist </w:t>
      </w:r>
      <w:r>
        <w:rPr>
          <w:color w:val="231F20"/>
          <w:sz w:val="16"/>
        </w:rPr>
        <w:t xml:space="preserve">nicht nur ein historisches Ereignis, das auf politische Unruhen zwischen Juden und </w:t>
      </w:r>
      <w:r>
        <w:rPr>
          <w:color w:val="231F20"/>
          <w:sz w:val="16"/>
        </w:rPr>
        <w:t xml:space="preserve">Römern zurückzuführen ist, sondern auch </w:t>
      </w:r>
      <w:r>
        <w:rPr>
          <w:color w:val="231F20"/>
          <w:sz w:val="16"/>
        </w:rPr>
        <w:t xml:space="preserve">eine </w:t>
      </w:r>
      <w:r>
        <w:rPr>
          <w:color w:val="231F20"/>
          <w:sz w:val="16"/>
        </w:rPr>
        <w:t xml:space="preserve">erfüllte </w:t>
      </w:r>
      <w:r>
        <w:rPr>
          <w:color w:val="231F20"/>
          <w:sz w:val="16"/>
        </w:rPr>
        <w:t xml:space="preserve">biblische </w:t>
      </w:r>
      <w:r>
        <w:rPr>
          <w:color w:val="231F20"/>
          <w:sz w:val="16"/>
        </w:rPr>
        <w:t xml:space="preserve">Prophezeiung. </w:t>
      </w:r>
      <w:r>
        <w:rPr>
          <w:color w:val="231F20"/>
          <w:sz w:val="16"/>
        </w:rPr>
        <w:t xml:space="preserve">Fast </w:t>
      </w:r>
      <w:r>
        <w:rPr>
          <w:color w:val="231F20"/>
          <w:sz w:val="16"/>
        </w:rPr>
        <w:t xml:space="preserve">40 </w:t>
      </w:r>
      <w:r>
        <w:rPr>
          <w:color w:val="231F20"/>
          <w:sz w:val="16"/>
        </w:rPr>
        <w:t xml:space="preserve">Jahre </w:t>
      </w:r>
      <w:r>
        <w:rPr>
          <w:color w:val="231F20"/>
          <w:sz w:val="16"/>
        </w:rPr>
        <w:t xml:space="preserve">vor </w:t>
      </w:r>
      <w:r>
        <w:rPr>
          <w:color w:val="231F20"/>
          <w:sz w:val="16"/>
        </w:rPr>
        <w:t xml:space="preserve">70 </w:t>
      </w:r>
      <w:r>
        <w:rPr>
          <w:color w:val="231F20"/>
          <w:sz w:val="16"/>
        </w:rPr>
        <w:t xml:space="preserve">n. Chr</w:t>
      </w:r>
      <w:r>
        <w:rPr>
          <w:color w:val="231F20"/>
          <w:sz w:val="16"/>
        </w:rPr>
        <w:t xml:space="preserve">. sagte </w:t>
      </w:r>
      <w:r>
        <w:rPr>
          <w:color w:val="231F20"/>
          <w:sz w:val="16"/>
        </w:rPr>
        <w:t xml:space="preserve">Jesus</w:t>
      </w:r>
      <w:r>
        <w:rPr>
          <w:color w:val="231F20"/>
          <w:sz w:val="16"/>
        </w:rPr>
        <w:t xml:space="preserve">, dass </w:t>
      </w:r>
      <w:r>
        <w:rPr>
          <w:color w:val="231F20"/>
          <w:sz w:val="16"/>
        </w:rPr>
        <w:t xml:space="preserve">dies </w:t>
      </w:r>
      <w:r>
        <w:rPr>
          <w:color w:val="231F20"/>
          <w:sz w:val="16"/>
        </w:rPr>
        <w:t xml:space="preserve">geschehen </w:t>
      </w:r>
      <w:r>
        <w:rPr>
          <w:color w:val="231F20"/>
          <w:sz w:val="16"/>
        </w:rPr>
        <w:t xml:space="preserve">würde</w:t>
      </w:r>
      <w:r>
        <w:rPr>
          <w:color w:val="231F20"/>
          <w:sz w:val="16"/>
        </w:rPr>
        <w:t xml:space="preserve">. </w:t>
      </w:r>
      <w:r>
        <w:rPr>
          <w:color w:val="231F20"/>
          <w:sz w:val="16"/>
        </w:rPr>
        <w:t xml:space="preserve">Eine weitere Veranschaulichung dieses Ereignisses finden Sie in Matthäus 23:37-38.</w:t>
      </w:r>
    </w:p>
    <w:p>
      <w:pPr>
        <w:spacing w:before="3"/>
        <w:ind w:start="460"/>
        <w:rPr>
          <w:sz w:val="16"/>
        </w:rPr>
      </w:pPr>
      <w:r>
        <w:rPr>
          <w:color w:val="231F20"/>
          <w:position w:val="5"/>
          <w:sz w:val="9"/>
        </w:rPr>
        <w:t xml:space="preserve">5 </w:t>
      </w:r>
      <w:r>
        <w:rPr>
          <w:color w:val="231F20"/>
          <w:sz w:val="16"/>
        </w:rPr>
        <w:t xml:space="preserve">Das </w:t>
      </w:r>
      <w:r>
        <w:rPr>
          <w:color w:val="231F20"/>
          <w:sz w:val="16"/>
        </w:rPr>
        <w:t xml:space="preserve">Zentrum </w:t>
      </w:r>
      <w:r>
        <w:rPr>
          <w:color w:val="231F20"/>
          <w:sz w:val="16"/>
        </w:rPr>
        <w:t xml:space="preserve">für </w:t>
      </w:r>
      <w:r>
        <w:rPr>
          <w:color w:val="231F20"/>
          <w:sz w:val="16"/>
        </w:rPr>
        <w:t xml:space="preserve">das </w:t>
      </w:r>
      <w:r>
        <w:rPr>
          <w:color w:val="231F20"/>
          <w:sz w:val="16"/>
        </w:rPr>
        <w:t xml:space="preserve">Studium </w:t>
      </w:r>
      <w:r>
        <w:rPr>
          <w:color w:val="231F20"/>
          <w:sz w:val="16"/>
        </w:rPr>
        <w:t xml:space="preserve">des </w:t>
      </w:r>
      <w:r>
        <w:rPr>
          <w:color w:val="231F20"/>
          <w:sz w:val="16"/>
        </w:rPr>
        <w:t xml:space="preserve">globalen </w:t>
      </w:r>
      <w:r>
        <w:rPr>
          <w:color w:val="231F20"/>
          <w:sz w:val="16"/>
        </w:rPr>
        <w:t xml:space="preserve">Christentums </w:t>
      </w:r>
      <w:r>
        <w:rPr>
          <w:color w:val="231F20"/>
          <w:sz w:val="16"/>
        </w:rPr>
        <w:t xml:space="preserve">am </w:t>
      </w:r>
      <w:r>
        <w:rPr>
          <w:color w:val="231F20"/>
          <w:sz w:val="16"/>
        </w:rPr>
        <w:t xml:space="preserve">Gordon-Conwell </w:t>
      </w:r>
      <w:r>
        <w:rPr>
          <w:color w:val="231F20"/>
          <w:sz w:val="16"/>
        </w:rPr>
        <w:t xml:space="preserve">Theological </w:t>
      </w:r>
      <w:r>
        <w:rPr>
          <w:color w:val="231F20"/>
          <w:sz w:val="16"/>
        </w:rPr>
        <w:t xml:space="preserve">Seminary. </w:t>
      </w:r>
      <w:r>
        <w:rPr>
          <w:color w:val="231F20"/>
          <w:spacing w:val="-2"/>
          <w:sz w:val="16"/>
        </w:rPr>
        <w:t xml:space="preserve">(www.globalchristianity.org)</w:t>
      </w:r>
    </w:p>
    <w:p>
      <w:pPr>
        <w:spacing w:before="8"/>
        <w:ind w:start="460"/>
        <w:rPr>
          <w:sz w:val="16"/>
        </w:rPr>
      </w:pPr>
      <w:r>
        <w:rPr>
          <w:color w:val="231F20"/>
          <w:position w:val="5"/>
          <w:sz w:val="9"/>
        </w:rPr>
        <w:t xml:space="preserve">6 </w:t>
      </w:r>
      <w:r>
        <w:rPr>
          <w:color w:val="231F20"/>
          <w:sz w:val="16"/>
        </w:rPr>
        <w:t xml:space="preserve">Die </w:t>
      </w:r>
      <w:r>
        <w:rPr>
          <w:color w:val="231F20"/>
          <w:sz w:val="16"/>
        </w:rPr>
        <w:t xml:space="preserve">Thomas </w:t>
      </w:r>
      <w:r>
        <w:rPr>
          <w:color w:val="231F20"/>
          <w:sz w:val="16"/>
        </w:rPr>
        <w:t xml:space="preserve">Nelson </w:t>
      </w:r>
      <w:r>
        <w:rPr>
          <w:color w:val="231F20"/>
          <w:sz w:val="16"/>
        </w:rPr>
        <w:t xml:space="preserve">Studienbibel </w:t>
      </w:r>
      <w:r>
        <w:rPr>
          <w:color w:val="231F20"/>
          <w:sz w:val="16"/>
        </w:rPr>
        <w:t xml:space="preserve">(Nashville: </w:t>
      </w:r>
      <w:r>
        <w:rPr>
          <w:color w:val="231F20"/>
          <w:sz w:val="16"/>
        </w:rPr>
        <w:t xml:space="preserve">Thomas </w:t>
      </w:r>
      <w:r>
        <w:rPr>
          <w:color w:val="231F20"/>
          <w:sz w:val="16"/>
        </w:rPr>
        <w:t xml:space="preserve">Nelson, </w:t>
      </w:r>
      <w:r>
        <w:rPr>
          <w:color w:val="231F20"/>
          <w:sz w:val="16"/>
        </w:rPr>
        <w:t xml:space="preserve">1997). </w:t>
      </w:r>
      <w:r>
        <w:rPr>
          <w:color w:val="231F20"/>
          <w:sz w:val="16"/>
        </w:rPr>
        <w:t xml:space="preserve">Anmerkungen zum </w:t>
      </w:r>
      <w:r>
        <w:rPr>
          <w:color w:val="231F20"/>
          <w:sz w:val="16"/>
        </w:rPr>
        <w:t xml:space="preserve">Kommentar </w:t>
      </w:r>
      <w:r>
        <w:rPr>
          <w:color w:val="231F20"/>
          <w:sz w:val="16"/>
        </w:rPr>
        <w:t xml:space="preserve">finden sich </w:t>
      </w:r>
      <w:r>
        <w:rPr>
          <w:color w:val="231F20"/>
          <w:sz w:val="16"/>
        </w:rPr>
        <w:t xml:space="preserve">auf </w:t>
      </w:r>
      <w:r>
        <w:rPr>
          <w:color w:val="231F20"/>
          <w:sz w:val="16"/>
        </w:rPr>
        <w:t xml:space="preserve">Seite </w:t>
      </w:r>
      <w:r>
        <w:rPr>
          <w:color w:val="231F20"/>
          <w:spacing w:val="-2"/>
          <w:sz w:val="16"/>
        </w:rPr>
        <w:t xml:space="preserve">1621.</w:t>
      </w:r>
    </w:p>
    <w:p w:rsidR="00A9515B" w:rsidRDefault="00A9515B" w14:paraId="2182D611" w14:textId="77777777">
      <w:pPr>
        <w:rPr>
          <w:sz w:val="16"/>
        </w:rPr>
        <w:sectPr w:rsidR="00A9515B">
          <w:pgSz w:w="12240" w:h="15840"/>
          <w:pgMar w:top="1000" w:right="960" w:bottom="720" w:left="980" w:header="0" w:footer="520" w:gutter="0"/>
          <w:cols w:space="720"/>
        </w:sectPr>
      </w:pPr>
    </w:p>
    <w:p>
      <w:pPr>
        <w:pStyle w:val="BodyText"/>
        <w:spacing w:before="93" w:line="249" w:lineRule="auto"/>
        <w:ind w:start="100"/>
      </w:pPr>
      <w:r>
        <w:rPr>
          <w:color w:val="231F20"/>
        </w:rPr>
        <w:lastRenderedPageBreak/>
        <w:t xml:space="preserve">In diesen drei Bibelstellen spricht Jesus vom Ende der Trübsalszeit, wenn er vom Himmel herabsteigt, um den Sieg auf der Erde zu erringen. Eine genauere Beschreibung dieses Ereignisses finden Sie in Offenbarung 19.</w:t>
      </w:r>
    </w:p>
    <w:p w:rsidR="00A9515B" w:rsidRDefault="00A9515B" w14:paraId="46992C21" w14:textId="77777777">
      <w:pPr>
        <w:pStyle w:val="BodyText"/>
        <w:spacing w:before="7"/>
        <w:rPr>
          <w:sz w:val="23"/>
        </w:rPr>
      </w:pPr>
    </w:p>
    <w:p>
      <w:pPr>
        <w:pStyle w:val="ListParagraph"/>
        <w:numPr>
          <w:ilvl w:val="1"/>
          <w:numId w:val="10"/>
        </w:numPr>
        <w:tabs>
          <w:tab w:val="left" w:pos="640"/>
        </w:tabs>
        <w:spacing w:before="1"/>
      </w:pPr>
      <w:r>
        <w:rPr>
          <w:b/>
          <w:color w:val="231F20"/>
        </w:rPr>
        <w:t xml:space="preserve">LESE: </w:t>
      </w:r>
      <w:r>
        <w:rPr>
          <w:color w:val="231F20"/>
        </w:rPr>
        <w:t xml:space="preserve">Matthäus </w:t>
      </w:r>
      <w:r>
        <w:rPr>
          <w:color w:val="231F20"/>
        </w:rPr>
        <w:t xml:space="preserve">24:32-35</w:t>
      </w:r>
      <w:r>
        <w:rPr>
          <w:color w:val="231F20"/>
          <w:spacing w:val="-5"/>
        </w:rPr>
        <w:t xml:space="preserve">.</w:t>
      </w:r>
    </w:p>
    <w:p w:rsidR="00A9515B" w:rsidRDefault="00A9515B" w14:paraId="6EA7091D" w14:textId="77777777">
      <w:pPr>
        <w:pStyle w:val="BodyText"/>
        <w:spacing w:before="5"/>
        <w:rPr>
          <w:sz w:val="24"/>
        </w:rPr>
      </w:pPr>
    </w:p>
    <w:p>
      <w:pPr>
        <w:pStyle w:val="BodyText"/>
        <w:spacing w:line="249" w:lineRule="auto"/>
        <w:ind w:start="100" w:end="229"/>
      </w:pPr>
      <w:r>
        <w:rPr>
          <w:color w:val="231F20"/>
        </w:rPr>
        <w:t xml:space="preserve">Im Gleichnis vom Feigenbaum lehrt Jesus, dass wir, wenn all die von ihm beschriebenen Ereignisse eintreten, sicher sein können, dass sein Kommen unmittelbar bevorsteht.</w:t>
      </w:r>
    </w:p>
    <w:p w:rsidR="00A9515B" w:rsidRDefault="00A9515B" w14:paraId="6AE44957" w14:textId="77777777">
      <w:pPr>
        <w:pStyle w:val="BodyText"/>
        <w:spacing w:before="7"/>
        <w:rPr>
          <w:sz w:val="23"/>
        </w:rPr>
      </w:pPr>
    </w:p>
    <w:p>
      <w:pPr>
        <w:pStyle w:val="ListParagraph"/>
        <w:numPr>
          <w:ilvl w:val="1"/>
          <w:numId w:val="10"/>
        </w:numPr>
        <w:tabs>
          <w:tab w:val="left" w:pos="640"/>
        </w:tabs>
        <w:spacing w:before="0"/>
      </w:pPr>
      <w:r>
        <w:rPr>
          <w:b/>
          <w:color w:val="231F20"/>
        </w:rPr>
        <w:t xml:space="preserve">LESE: </w:t>
      </w:r>
      <w:r>
        <w:rPr>
          <w:color w:val="231F20"/>
        </w:rPr>
        <w:t xml:space="preserve">Matthäus </w:t>
      </w:r>
      <w:r>
        <w:rPr>
          <w:color w:val="231F20"/>
        </w:rPr>
        <w:t xml:space="preserve">24:36-44</w:t>
      </w:r>
      <w:r>
        <w:rPr>
          <w:color w:val="231F20"/>
          <w:spacing w:val="-5"/>
        </w:rPr>
        <w:t xml:space="preserve">.</w:t>
      </w:r>
    </w:p>
    <w:p w:rsidR="00A9515B" w:rsidRDefault="00A9515B" w14:paraId="3B7EB689" w14:textId="77777777">
      <w:pPr>
        <w:pStyle w:val="BodyText"/>
        <w:spacing w:before="5"/>
        <w:rPr>
          <w:sz w:val="24"/>
        </w:rPr>
      </w:pPr>
    </w:p>
    <w:p>
      <w:pPr>
        <w:pStyle w:val="BodyText"/>
        <w:spacing w:line="249" w:lineRule="auto"/>
        <w:ind w:start="100" w:end="196"/>
      </w:pPr>
      <w:r>
        <w:rPr>
          <w:color w:val="231F20"/>
        </w:rPr>
        <w:t xml:space="preserve">Jesus </w:t>
      </w:r>
      <w:r>
        <w:rPr>
          <w:color w:val="231F20"/>
        </w:rPr>
        <w:t xml:space="preserve">bezog sich </w:t>
      </w:r>
      <w:r>
        <w:rPr>
          <w:color w:val="231F20"/>
        </w:rPr>
        <w:t xml:space="preserve">in </w:t>
      </w:r>
      <w:r>
        <w:rPr>
          <w:color w:val="231F20"/>
        </w:rPr>
        <w:t xml:space="preserve">seinen </w:t>
      </w:r>
      <w:r>
        <w:rPr>
          <w:color w:val="231F20"/>
        </w:rPr>
        <w:t xml:space="preserve">Lehren </w:t>
      </w:r>
      <w:r>
        <w:rPr>
          <w:color w:val="231F20"/>
        </w:rPr>
        <w:t xml:space="preserve">ständig </w:t>
      </w:r>
      <w:r>
        <w:rPr>
          <w:color w:val="231F20"/>
        </w:rPr>
        <w:t xml:space="preserve">auf die </w:t>
      </w:r>
      <w:r>
        <w:rPr>
          <w:color w:val="231F20"/>
        </w:rPr>
        <w:t xml:space="preserve">Schriften des </w:t>
      </w:r>
      <w:r>
        <w:rPr>
          <w:color w:val="231F20"/>
        </w:rPr>
        <w:t xml:space="preserve">Alten </w:t>
      </w:r>
      <w:r>
        <w:rPr>
          <w:color w:val="231F20"/>
        </w:rPr>
        <w:t xml:space="preserve">Testaments</w:t>
      </w:r>
      <w:r>
        <w:rPr>
          <w:color w:val="231F20"/>
        </w:rPr>
        <w:t xml:space="preserve">. </w:t>
      </w:r>
      <w:r>
        <w:rPr>
          <w:color w:val="231F20"/>
        </w:rPr>
        <w:t xml:space="preserve">In </w:t>
      </w:r>
      <w:r>
        <w:rPr>
          <w:color w:val="231F20"/>
        </w:rPr>
        <w:t xml:space="preserve">diesem </w:t>
      </w:r>
      <w:r>
        <w:rPr>
          <w:color w:val="231F20"/>
        </w:rPr>
        <w:t xml:space="preserve">Abschnitt </w:t>
      </w:r>
      <w:r>
        <w:rPr>
          <w:color w:val="231F20"/>
        </w:rPr>
        <w:t xml:space="preserve">benutzt </w:t>
      </w:r>
      <w:r>
        <w:rPr>
          <w:color w:val="231F20"/>
        </w:rPr>
        <w:t xml:space="preserve">er </w:t>
      </w:r>
      <w:r>
        <w:rPr>
          <w:color w:val="231F20"/>
        </w:rPr>
        <w:t xml:space="preserve">die </w:t>
      </w:r>
      <w:r>
        <w:rPr>
          <w:color w:val="231F20"/>
        </w:rPr>
        <w:t xml:space="preserve">"Tage Noahs", um den Zustand der Gesellschaft vor und während der Endzeit zu veranschaulichen. Wir sehen auch, dass nicht alle mit Christus gehen werden, wenn er wiederkommt. Einige werden auf der Erde zurückbleiben, andere werden </w:t>
      </w:r>
      <w:r>
        <w:rPr>
          <w:color w:val="231F20"/>
        </w:rPr>
        <w:t xml:space="preserve">in den Himmel </w:t>
      </w:r>
      <w:r>
        <w:rPr>
          <w:color w:val="231F20"/>
        </w:rPr>
        <w:t xml:space="preserve">aufgenommen werden</w:t>
      </w:r>
      <w:r>
        <w:rPr>
          <w:color w:val="231F20"/>
        </w:rPr>
        <w:t xml:space="preserve">.</w:t>
      </w:r>
    </w:p>
    <w:p w:rsidR="00A9515B" w:rsidRDefault="00A9515B" w14:paraId="76910055" w14:textId="77777777">
      <w:pPr>
        <w:pStyle w:val="BodyText"/>
        <w:spacing w:before="9"/>
        <w:rPr>
          <w:sz w:val="23"/>
        </w:rPr>
      </w:pPr>
    </w:p>
    <w:p>
      <w:pPr>
        <w:pStyle w:val="ListParagraph"/>
        <w:numPr>
          <w:ilvl w:val="1"/>
          <w:numId w:val="10"/>
        </w:numPr>
        <w:tabs>
          <w:tab w:val="left" w:pos="640"/>
        </w:tabs>
        <w:spacing w:before="0"/>
      </w:pPr>
      <w:r>
        <w:rPr>
          <w:b/>
          <w:color w:val="231F20"/>
        </w:rPr>
        <w:t xml:space="preserve">LESE: </w:t>
      </w:r>
      <w:r>
        <w:rPr>
          <w:color w:val="231F20"/>
        </w:rPr>
        <w:t xml:space="preserve">Matthäus </w:t>
      </w:r>
      <w:r>
        <w:rPr>
          <w:color w:val="231F20"/>
        </w:rPr>
        <w:t xml:space="preserve">24:45-51</w:t>
      </w:r>
      <w:r>
        <w:rPr>
          <w:color w:val="231F20"/>
          <w:spacing w:val="-5"/>
        </w:rPr>
        <w:t xml:space="preserve">.</w:t>
      </w:r>
    </w:p>
    <w:p w:rsidR="00A9515B" w:rsidRDefault="00A9515B" w14:paraId="6AFFF869" w14:textId="77777777">
      <w:pPr>
        <w:pStyle w:val="BodyText"/>
        <w:spacing w:before="5"/>
        <w:rPr>
          <w:sz w:val="24"/>
        </w:rPr>
      </w:pPr>
    </w:p>
    <w:p>
      <w:pPr>
        <w:pStyle w:val="BodyText"/>
        <w:spacing w:line="249" w:lineRule="auto"/>
        <w:ind w:start="100" w:end="229"/>
      </w:pPr>
      <w:r>
        <w:rPr>
          <w:color w:val="231F20"/>
        </w:rPr>
        <w:t xml:space="preserve">Wiederum malt Jesus einen lebhaften Kontrast zwischen denen, die ihm treu folgen und seine Wiederkunft erwarten, und denen, die ohne Blick auf die Ewigkeit leben. Wie der Apostel Petrus uns auffordert, müssen wir "aufpassen" und </w:t>
      </w:r>
      <w:r>
        <w:rPr>
          <w:color w:val="231F20"/>
        </w:rPr>
        <w:t xml:space="preserve">in der kommenden Zeit </w:t>
      </w:r>
      <w:r>
        <w:rPr>
          <w:color w:val="231F20"/>
        </w:rPr>
        <w:t xml:space="preserve">auf </w:t>
      </w:r>
      <w:r>
        <w:rPr>
          <w:color w:val="231F20"/>
        </w:rPr>
        <w:t xml:space="preserve">Christus</w:t>
      </w:r>
      <w:r>
        <w:rPr>
          <w:color w:val="231F20"/>
        </w:rPr>
        <w:t xml:space="preserve"> schauen</w:t>
      </w:r>
      <w:r>
        <w:rPr>
          <w:color w:val="231F20"/>
        </w:rPr>
        <w:t xml:space="preserve">. </w:t>
      </w:r>
      <w:r>
        <w:rPr>
          <w:color w:val="231F20"/>
        </w:rPr>
        <w:t xml:space="preserve">Er ist ein strahlendes </w:t>
      </w:r>
      <w:r>
        <w:rPr>
          <w:color w:val="231F20"/>
        </w:rPr>
        <w:t xml:space="preserve">Licht </w:t>
      </w:r>
      <w:r>
        <w:rPr>
          <w:color w:val="231F20"/>
        </w:rPr>
        <w:t xml:space="preserve">und sein Wort wird die dunkelsten Tage erhellen.</w:t>
      </w:r>
    </w:p>
    <w:p w:rsidR="00A9515B" w:rsidRDefault="00A9515B" w14:paraId="3A457188" w14:textId="77777777">
      <w:pPr>
        <w:spacing w:line="249" w:lineRule="auto"/>
        <w:sectPr w:rsidR="00A9515B">
          <w:pgSz w:w="12240" w:h="15840"/>
          <w:pgMar w:top="1000" w:right="960" w:bottom="720" w:left="980" w:header="0" w:footer="520" w:gutter="0"/>
          <w:cols w:space="720"/>
        </w:sectPr>
      </w:pPr>
    </w:p>
    <w:p w:rsidR="00A9515B" w:rsidRDefault="00A9515B" w14:paraId="1521312C" w14:textId="77777777">
      <w:pPr>
        <w:pStyle w:val="BodyText"/>
        <w:rPr>
          <w:sz w:val="20"/>
        </w:rPr>
      </w:pPr>
    </w:p>
    <w:p w:rsidR="00A9515B" w:rsidRDefault="00A9515B" w14:paraId="35681264" w14:textId="77777777">
      <w:pPr>
        <w:pStyle w:val="BodyText"/>
        <w:rPr>
          <w:sz w:val="20"/>
        </w:rPr>
      </w:pPr>
    </w:p>
    <w:p w:rsidR="00A9515B" w:rsidRDefault="00A9515B" w14:paraId="74966303" w14:textId="77777777">
      <w:pPr>
        <w:pStyle w:val="BodyText"/>
        <w:rPr>
          <w:sz w:val="20"/>
        </w:rPr>
      </w:pPr>
    </w:p>
    <w:p w:rsidR="00A9515B" w:rsidRDefault="00A9515B" w14:paraId="48615E61" w14:textId="77777777">
      <w:pPr>
        <w:pStyle w:val="BodyText"/>
        <w:rPr>
          <w:sz w:val="20"/>
        </w:rPr>
      </w:pPr>
    </w:p>
    <w:p>
      <w:pPr>
        <w:pStyle w:val="Heading1"/>
        <w:spacing w:before="221" w:line="235" w:lineRule="auto"/>
        <w:ind w:start="1863" w:hanging="577"/>
      </w:pPr>
      <w:r>
        <w:rPr>
          <w:noProof/>
        </w:rPr>
        <w:drawing>
          <wp:anchor distT="0" distB="0" distL="0" distR="0" simplePos="0" relativeHeight="487078400" behindDoc="1" locked="0" layoutInCell="1" allowOverlap="1" wp14:editId="6FDA8FED" wp14:anchorId="32FB5AE3">
            <wp:simplePos x="0" y="0"/>
            <wp:positionH relativeFrom="page">
              <wp:posOffset>3502151</wp:posOffset>
            </wp:positionH>
            <wp:positionV relativeFrom="paragraph">
              <wp:posOffset>-581097</wp:posOffset>
            </wp:positionV>
            <wp:extent cx="768095" cy="768095"/>
            <wp:effectExtent l="0" t="0" r="0" b="0"/>
            <wp:wrapNone/>
            <wp:docPr id="13" name="image10.jpeg"/>
            <wp:cNvGraphicFramePr>
              <a:graphicFrameLocks noChangeAspect="1"/>
            </wp:cNvGraphicFramePr>
            <a:graphic>
              <a:graphicData uri="http://schemas.openxmlformats.org/drawingml/2006/picture">
                <pic:pic>
                  <pic:nvPicPr>
                    <pic:cNvPr id="14" name="image10.jpeg"/>
                    <pic:cNvPicPr/>
                  </pic:nvPicPr>
                  <pic:blipFill>
                    <a:blip r:embed="rId17" cstate="print"/>
                    <a:stretch>
                      <a:fillRect/>
                    </a:stretch>
                  </pic:blipFill>
                  <pic:spPr>
                    <a:xfrm>
                      <a:off x="0" y="0"/>
                      <a:ext cx="768095" cy="768095"/>
                    </a:xfrm>
                    <a:prstGeom prst="rect">
                      <a:avLst/>
                    </a:prstGeom>
                  </pic:spPr>
                </pic:pic>
              </a:graphicData>
            </a:graphic>
          </wp:anchor>
        </w:drawing>
      </w:r>
      <w:bookmarkStart w:name="_TOC_250002" w:id="2"/>
      <w:r>
        <w:rPr>
          <w:color w:val="A25D2C"/>
          <w:w w:val="125"/>
        </w:rPr>
        <w:t xml:space="preserve">Antike </w:t>
      </w:r>
      <w:r>
        <w:rPr>
          <w:color w:val="A25D2C"/>
          <w:w w:val="125"/>
        </w:rPr>
        <w:t xml:space="preserve">Prophezeiungen </w:t>
      </w:r>
      <w:r>
        <w:rPr>
          <w:color w:val="A25D2C"/>
          <w:w w:val="125"/>
        </w:rPr>
        <w:t xml:space="preserve">und</w:t>
      </w:r>
      <w:bookmarkEnd w:id="2"/>
      <w:r>
        <w:rPr>
          <w:color w:val="A25D2C"/>
          <w:w w:val="130"/>
        </w:rPr>
        <w:t xml:space="preserve"> Zukünftige Erfüllungen</w:t>
      </w:r>
    </w:p>
    <w:p>
      <w:pPr>
        <w:spacing w:before="115"/>
        <w:ind w:start="1996" w:end="2414"/>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pacing w:val="-10"/>
          <w:sz w:val="20"/>
        </w:rPr>
        <w:t xml:space="preserve">2</w:t>
      </w:r>
    </w:p>
    <w:p w:rsidR="00A9515B" w:rsidRDefault="00A9515B" w14:paraId="6E8A16D3" w14:textId="77777777">
      <w:pPr>
        <w:pStyle w:val="BodyText"/>
        <w:spacing w:before="6"/>
        <w:rPr>
          <w:rFonts w:ascii="Georgia"/>
          <w:i/>
          <w:sz w:val="25"/>
        </w:rPr>
      </w:pPr>
    </w:p>
    <w:p>
      <w:pPr>
        <w:pStyle w:val="Heading2"/>
        <w:numPr>
          <w:ilvl w:val="0"/>
          <w:numId w:val="8"/>
        </w:numPr>
        <w:tabs>
          <w:tab w:val="left" w:pos="391"/>
        </w:tabs>
      </w:pPr>
      <w:r>
        <w:rPr>
          <w:color w:val="231F20"/>
          <w:w w:val="125"/>
        </w:rPr>
        <w:t xml:space="preserve">Aufstieg </w:t>
      </w:r>
      <w:r>
        <w:rPr>
          <w:color w:val="231F20"/>
          <w:w w:val="125"/>
        </w:rPr>
        <w:t xml:space="preserve">und </w:t>
      </w:r>
      <w:r>
        <w:rPr>
          <w:color w:val="231F20"/>
          <w:w w:val="125"/>
        </w:rPr>
        <w:t xml:space="preserve">Fall </w:t>
      </w:r>
      <w:r>
        <w:rPr>
          <w:color w:val="231F20"/>
          <w:w w:val="125"/>
        </w:rPr>
        <w:t xml:space="preserve">von </w:t>
      </w:r>
      <w:r>
        <w:rPr>
          <w:color w:val="231F20"/>
          <w:spacing w:val="-2"/>
          <w:w w:val="125"/>
        </w:rPr>
        <w:t xml:space="preserve">Nationen</w:t>
      </w:r>
    </w:p>
    <w:p>
      <w:pPr>
        <w:pStyle w:val="BodyText"/>
        <w:spacing w:before="68" w:line="228" w:lineRule="auto"/>
        <w:ind w:start="100" w:end="229"/>
      </w:pPr>
      <w:r>
        <w:rPr>
          <w:color w:val="231F20"/>
        </w:rPr>
        <w:t xml:space="preserve">Eine der faszinierendsten Prophezeiungen der Bibel findet sich im alttestamentlichen Buch Daniel. Zu Beginn von Daniel 2 ist der große König Nebukadnezar König über das babylonische Reich.</w:t>
      </w:r>
    </w:p>
    <w:p>
      <w:pPr>
        <w:pStyle w:val="BodyText"/>
        <w:spacing w:before="269" w:line="228" w:lineRule="auto"/>
        <w:ind w:start="100" w:end="147"/>
      </w:pPr>
      <w:r>
        <w:rPr>
          <w:color w:val="231F20"/>
        </w:rPr>
        <w:t xml:space="preserve">Eines Nachts, als er in seinem Bett lag, hatte er einen schrecklichen Traum. In diesem Traum </w:t>
      </w:r>
      <w:r>
        <w:rPr>
          <w:color w:val="231F20"/>
        </w:rPr>
        <w:t xml:space="preserve">hatte Nebukadnezar die Vision eines großen, metallenen Mannes. Dieser Mann war ein Symbol und eine Darstellung. Was er </w:t>
      </w:r>
      <w:r>
        <w:rPr>
          <w:color w:val="231F20"/>
        </w:rPr>
        <w:t xml:space="preserve">darstellte, </w:t>
      </w:r>
      <w:r>
        <w:rPr>
          <w:color w:val="231F20"/>
        </w:rPr>
        <w:t xml:space="preserve">wusste Nebukadnezar nicht. Der Metallmann hatte einen Kopf aus Gold und eine Brust aus Silber. Sein Bauch und seine Oberschenkel waren aus Messing. Er hatte </w:t>
      </w:r>
      <w:r>
        <w:rPr>
          <w:color w:val="231F20"/>
        </w:rPr>
        <w:t xml:space="preserve">Beine aus Eisen und Füße, die teils aus Eisen und teils aus Ton waren.</w:t>
      </w:r>
    </w:p>
    <w:p>
      <w:pPr>
        <w:pStyle w:val="BodyText"/>
        <w:spacing w:before="269" w:line="228" w:lineRule="auto"/>
        <w:ind w:start="100" w:end="229"/>
      </w:pPr>
      <w:r>
        <w:rPr>
          <w:color w:val="231F20"/>
        </w:rPr>
        <w:t xml:space="preserve">Auf dramatische Weise traf ein Stein die Füße des Mannes und er stürzte zu Boden. Der Wind wehte die Stücke weg, und der Stein wurde zu einem großen Berg, der die ganze Erde ausfüllte.</w:t>
      </w:r>
    </w:p>
    <w:p>
      <w:pPr>
        <w:pStyle w:val="BodyText"/>
        <w:spacing w:before="269" w:line="228" w:lineRule="auto"/>
        <w:ind w:start="100" w:end="147"/>
      </w:pPr>
      <w:r>
        <w:rPr>
          <w:color w:val="231F20"/>
        </w:rPr>
        <w:t xml:space="preserve">Da </w:t>
      </w:r>
      <w:r>
        <w:rPr>
          <w:color w:val="231F20"/>
        </w:rPr>
        <w:t xml:space="preserve">Nebukadnezar die </w:t>
      </w:r>
      <w:r>
        <w:rPr>
          <w:color w:val="231F20"/>
        </w:rPr>
        <w:t xml:space="preserve">Bedeutung </w:t>
      </w:r>
      <w:r>
        <w:rPr>
          <w:color w:val="231F20"/>
        </w:rPr>
        <w:t xml:space="preserve">des Buches </w:t>
      </w:r>
      <w:r>
        <w:rPr>
          <w:color w:val="231F20"/>
        </w:rPr>
        <w:t xml:space="preserve">verstehen </w:t>
      </w:r>
      <w:r>
        <w:rPr>
          <w:color w:val="231F20"/>
        </w:rPr>
        <w:t xml:space="preserve">möchte</w:t>
      </w:r>
      <w:r>
        <w:rPr>
          <w:color w:val="231F20"/>
        </w:rPr>
        <w:t xml:space="preserve">, </w:t>
      </w:r>
      <w:r>
        <w:rPr>
          <w:color w:val="231F20"/>
        </w:rPr>
        <w:t xml:space="preserve">ruft er </w:t>
      </w:r>
      <w:r>
        <w:rPr>
          <w:color w:val="231F20"/>
        </w:rPr>
        <w:t xml:space="preserve">alle </w:t>
      </w:r>
      <w:r>
        <w:rPr>
          <w:color w:val="231F20"/>
        </w:rPr>
        <w:t xml:space="preserve">seine </w:t>
      </w:r>
      <w:r>
        <w:rPr>
          <w:color w:val="231F20"/>
        </w:rPr>
        <w:t xml:space="preserve">Magier </w:t>
      </w:r>
      <w:r>
        <w:rPr>
          <w:color w:val="231F20"/>
        </w:rPr>
        <w:t xml:space="preserve">und </w:t>
      </w:r>
      <w:r>
        <w:rPr>
          <w:color w:val="231F20"/>
        </w:rPr>
        <w:t xml:space="preserve">Zauberer </w:t>
      </w:r>
      <w:r>
        <w:rPr>
          <w:color w:val="231F20"/>
        </w:rPr>
        <w:t xml:space="preserve">herbei </w:t>
      </w:r>
      <w:r>
        <w:rPr>
          <w:color w:val="231F20"/>
        </w:rPr>
        <w:t xml:space="preserve">und befiehlt ihnen, die Bedeutung des Buches zu enthüllen. Da der König seinen Wunsch nicht erfüllen konnte, wurde er zornig und verurteilte sie alle zum Tode.</w:t>
      </w:r>
    </w:p>
    <w:p>
      <w:pPr>
        <w:pStyle w:val="BodyText"/>
        <w:spacing w:before="269" w:line="228" w:lineRule="auto"/>
        <w:ind w:start="100" w:end="147"/>
      </w:pPr>
      <w:r>
        <w:rPr>
          <w:color w:val="231F20"/>
        </w:rPr>
        <w:t xml:space="preserve">An dieser Stelle tritt der Prophet Daniel, einer der </w:t>
      </w:r>
      <w:r>
        <w:rPr>
          <w:color w:val="231F20"/>
        </w:rPr>
        <w:t xml:space="preserve">vielen hebräischen Gefangenen, die sich zu dieser Zeit in Babylon befanden, </w:t>
      </w:r>
      <w:r>
        <w:rPr>
          <w:color w:val="231F20"/>
        </w:rPr>
        <w:t xml:space="preserve">auf den Plan. Er wurde vor den verzweifelten König gebracht und brachte Klarheit in Nebukadnezars Vision des Metallmannes.</w:t>
      </w:r>
    </w:p>
    <w:p>
      <w:pPr>
        <w:pStyle w:val="BodyText"/>
        <w:spacing w:before="269" w:line="228" w:lineRule="auto"/>
        <w:ind w:start="100" w:end="229"/>
      </w:pPr>
      <w:r>
        <w:rPr>
          <w:color w:val="231F20"/>
          <w:spacing w:val="-2"/>
          <w:w w:val="105"/>
        </w:rPr>
        <w:t xml:space="preserve">Dank </w:t>
      </w:r>
      <w:r>
        <w:rPr>
          <w:color w:val="231F20"/>
          <w:spacing w:val="-2"/>
          <w:w w:val="105"/>
        </w:rPr>
        <w:t xml:space="preserve">der </w:t>
      </w:r>
      <w:r>
        <w:rPr>
          <w:color w:val="231F20"/>
          <w:spacing w:val="-2"/>
          <w:w w:val="105"/>
        </w:rPr>
        <w:t xml:space="preserve">Gunst </w:t>
      </w:r>
      <w:r>
        <w:rPr>
          <w:color w:val="231F20"/>
          <w:spacing w:val="-2"/>
          <w:w w:val="105"/>
        </w:rPr>
        <w:t xml:space="preserve">Gottes </w:t>
      </w:r>
      <w:r>
        <w:rPr>
          <w:color w:val="231F20"/>
          <w:spacing w:val="-2"/>
          <w:w w:val="105"/>
        </w:rPr>
        <w:t xml:space="preserve">war </w:t>
      </w:r>
      <w:r>
        <w:rPr>
          <w:color w:val="231F20"/>
          <w:spacing w:val="-2"/>
          <w:w w:val="105"/>
        </w:rPr>
        <w:t xml:space="preserve">Daniel </w:t>
      </w:r>
      <w:r>
        <w:rPr>
          <w:color w:val="231F20"/>
          <w:spacing w:val="-2"/>
          <w:w w:val="105"/>
        </w:rPr>
        <w:t xml:space="preserve">nicht </w:t>
      </w:r>
      <w:r>
        <w:rPr>
          <w:color w:val="231F20"/>
          <w:spacing w:val="-2"/>
          <w:w w:val="105"/>
        </w:rPr>
        <w:t xml:space="preserve">nur </w:t>
      </w:r>
      <w:r>
        <w:rPr>
          <w:color w:val="231F20"/>
          <w:spacing w:val="-2"/>
          <w:w w:val="105"/>
        </w:rPr>
        <w:t xml:space="preserve">in der Lage</w:t>
      </w:r>
      <w:r>
        <w:rPr>
          <w:color w:val="231F20"/>
          <w:spacing w:val="-2"/>
          <w:w w:val="105"/>
        </w:rPr>
        <w:t xml:space="preserve">, </w:t>
      </w:r>
      <w:r>
        <w:rPr>
          <w:color w:val="231F20"/>
          <w:spacing w:val="-2"/>
          <w:w w:val="105"/>
        </w:rPr>
        <w:t xml:space="preserve">den </w:t>
      </w:r>
      <w:r>
        <w:rPr>
          <w:color w:val="231F20"/>
          <w:spacing w:val="-2"/>
          <w:w w:val="105"/>
        </w:rPr>
        <w:t xml:space="preserve">Traum </w:t>
      </w:r>
      <w:r>
        <w:rPr>
          <w:color w:val="231F20"/>
          <w:spacing w:val="-2"/>
          <w:w w:val="105"/>
        </w:rPr>
        <w:t xml:space="preserve">zu deuten, </w:t>
      </w:r>
      <w:r>
        <w:rPr>
          <w:color w:val="231F20"/>
          <w:spacing w:val="-2"/>
          <w:w w:val="105"/>
        </w:rPr>
        <w:t xml:space="preserve">sondern </w:t>
      </w:r>
      <w:r>
        <w:rPr>
          <w:color w:val="231F20"/>
          <w:spacing w:val="-2"/>
          <w:w w:val="105"/>
        </w:rPr>
        <w:t xml:space="preserve">auch </w:t>
      </w:r>
      <w:r>
        <w:rPr>
          <w:color w:val="231F20"/>
          <w:spacing w:val="-2"/>
          <w:w w:val="105"/>
        </w:rPr>
        <w:t xml:space="preserve">alle </w:t>
      </w:r>
      <w:r>
        <w:rPr>
          <w:color w:val="231F20"/>
          <w:w w:val="105"/>
        </w:rPr>
        <w:t xml:space="preserve">Einzelheiten </w:t>
      </w:r>
      <w:r>
        <w:rPr>
          <w:color w:val="231F20"/>
          <w:spacing w:val="-2"/>
          <w:w w:val="105"/>
        </w:rPr>
        <w:t xml:space="preserve">des Traums </w:t>
      </w:r>
      <w:r>
        <w:rPr>
          <w:color w:val="231F20"/>
          <w:w w:val="105"/>
        </w:rPr>
        <w:t xml:space="preserve">ohne Hilfe </w:t>
      </w:r>
      <w:r>
        <w:rPr>
          <w:color w:val="231F20"/>
          <w:spacing w:val="-2"/>
          <w:w w:val="105"/>
        </w:rPr>
        <w:t xml:space="preserve">wiederzugeben</w:t>
      </w:r>
      <w:r>
        <w:rPr>
          <w:color w:val="231F20"/>
          <w:w w:val="105"/>
        </w:rPr>
        <w:t xml:space="preserve">.</w:t>
      </w:r>
    </w:p>
    <w:p>
      <w:pPr>
        <w:pStyle w:val="BodyText"/>
        <w:spacing w:before="259"/>
        <w:ind w:start="100"/>
      </w:pPr>
      <w:r>
        <w:rPr>
          <w:color w:val="231F20"/>
        </w:rPr>
        <w:t xml:space="preserve">Nachdem </w:t>
      </w:r>
      <w:r>
        <w:rPr>
          <w:color w:val="231F20"/>
        </w:rPr>
        <w:t xml:space="preserve">alles </w:t>
      </w:r>
      <w:r>
        <w:rPr>
          <w:color w:val="231F20"/>
        </w:rPr>
        <w:t xml:space="preserve">gesagt </w:t>
      </w:r>
      <w:r>
        <w:rPr>
          <w:color w:val="231F20"/>
        </w:rPr>
        <w:t xml:space="preserve">war</w:t>
      </w:r>
      <w:r>
        <w:rPr>
          <w:color w:val="231F20"/>
        </w:rPr>
        <w:t xml:space="preserve">, </w:t>
      </w:r>
      <w:r>
        <w:rPr>
          <w:color w:val="231F20"/>
        </w:rPr>
        <w:t xml:space="preserve">enthüllte </w:t>
      </w:r>
      <w:r>
        <w:rPr>
          <w:color w:val="231F20"/>
        </w:rPr>
        <w:t xml:space="preserve">Daniel </w:t>
      </w:r>
      <w:r>
        <w:rPr>
          <w:color w:val="231F20"/>
        </w:rPr>
        <w:t xml:space="preserve">seine </w:t>
      </w:r>
      <w:r>
        <w:rPr>
          <w:color w:val="231F20"/>
        </w:rPr>
        <w:t xml:space="preserve">ganze </w:t>
      </w:r>
      <w:r>
        <w:rPr>
          <w:color w:val="231F20"/>
          <w:spacing w:val="-2"/>
        </w:rPr>
        <w:t xml:space="preserve">Bedeutung.</w:t>
      </w:r>
    </w:p>
    <w:p>
      <w:pPr>
        <w:pStyle w:val="ListParagraph"/>
        <w:numPr>
          <w:ilvl w:val="0"/>
          <w:numId w:val="7"/>
        </w:numPr>
        <w:tabs>
          <w:tab w:val="left" w:pos="640"/>
        </w:tabs>
        <w:spacing w:before="257"/>
      </w:pPr>
      <w:r>
        <w:rPr>
          <w:b/>
          <w:color w:val="231F20"/>
          <w:w w:val="95"/>
        </w:rPr>
        <w:t xml:space="preserve">LESE: </w:t>
      </w:r>
      <w:r>
        <w:rPr>
          <w:color w:val="231F20"/>
          <w:w w:val="95"/>
        </w:rPr>
        <w:t xml:space="preserve">Daniel </w:t>
      </w:r>
      <w:r>
        <w:rPr>
          <w:color w:val="231F20"/>
          <w:w w:val="95"/>
        </w:rPr>
        <w:t xml:space="preserve">2:27-45</w:t>
      </w:r>
      <w:r>
        <w:rPr>
          <w:color w:val="231F20"/>
          <w:spacing w:val="-5"/>
          <w:w w:val="95"/>
        </w:rPr>
        <w:t xml:space="preserve">.</w:t>
      </w:r>
    </w:p>
    <w:p w:rsidR="00A9515B" w:rsidRDefault="00A9515B" w14:paraId="19A9B6BB" w14:textId="77777777">
      <w:pPr>
        <w:pStyle w:val="BodyText"/>
        <w:spacing w:before="5"/>
        <w:rPr>
          <w:sz w:val="24"/>
        </w:rPr>
      </w:pPr>
    </w:p>
    <w:p>
      <w:pPr>
        <w:pStyle w:val="BodyText"/>
        <w:spacing w:line="249" w:lineRule="auto"/>
        <w:ind w:start="100" w:end="229"/>
      </w:pPr>
      <w:r>
        <w:rPr>
          <w:color w:val="231F20"/>
        </w:rPr>
        <w:t xml:space="preserve">Mit der Erkenntnis Gottes erklärte Daniel, dass diese vier Metalle in der großen Statue vier große Reiche darstellten, die nacheinander über die zivilisierte Welt herrschen würden.</w:t>
      </w:r>
    </w:p>
    <w:p>
      <w:pPr>
        <w:pStyle w:val="BodyText"/>
        <w:spacing w:before="248" w:line="249" w:lineRule="auto"/>
        <w:ind w:start="100" w:end="391"/>
      </w:pPr>
      <w:r>
        <w:rPr>
          <w:color w:val="231F20"/>
        </w:rPr>
        <w:t xml:space="preserve">Jetzt, im Rückblick auf die Geschichte, können wir die folgenden </w:t>
      </w:r>
      <w:r>
        <w:rPr>
          <w:color w:val="231F20"/>
        </w:rPr>
        <w:t xml:space="preserve">vier Reiche gemäß der Heiligen Schrift </w:t>
      </w:r>
      <w:r>
        <w:rPr>
          <w:color w:val="231F20"/>
        </w:rPr>
        <w:t xml:space="preserve">eindeutig bestimmen</w:t>
      </w:r>
      <w:r>
        <w:rPr>
          <w:color w:val="231F20"/>
        </w:rPr>
        <w:t xml:space="preserve">.</w:t>
      </w:r>
    </w:p>
    <w:p w:rsidR="00A9515B" w:rsidRDefault="00A9515B" w14:paraId="518C04B3" w14:textId="77777777">
      <w:pPr>
        <w:pStyle w:val="BodyText"/>
        <w:rPr>
          <w:sz w:val="24"/>
        </w:rPr>
      </w:pPr>
    </w:p>
    <w:tbl>
      <w:tblPr>
        <w:tblW w:w="0" w:type="auto"/>
        <w:tblInd w:w="2356"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tblPr>
      <w:tblGrid>
        <w:gridCol w:w="2564"/>
        <w:gridCol w:w="3000"/>
      </w:tblGrid>
      <w:tr w:rsidR="00A9515B" w14:paraId="3BE2AB04" w14:textId="77777777">
        <w:trPr>
          <w:trHeight w:val="494"/>
        </w:trPr>
        <w:tc>
          <w:tcPr>
            <w:tcW w:w="2564" w:type="dxa"/>
            <w:shd w:val="clear" w:color="auto" w:fill="E7D561"/>
          </w:tcPr>
          <w:p>
            <w:pPr>
              <w:pStyle w:val="TableParagraph"/>
              <w:spacing w:before="105"/>
              <w:rPr>
                <w:sz w:val="24"/>
              </w:rPr>
            </w:pPr>
            <w:r>
              <w:rPr>
                <w:color w:val="231F20"/>
                <w:spacing w:val="-2"/>
                <w:w w:val="110"/>
                <w:sz w:val="24"/>
              </w:rPr>
              <w:t xml:space="preserve">WELTMEISTERSCHAFT</w:t>
            </w:r>
          </w:p>
        </w:tc>
        <w:tc>
          <w:tcPr>
            <w:tcW w:w="3000" w:type="dxa"/>
            <w:shd w:val="clear" w:color="auto" w:fill="E7D561"/>
          </w:tcPr>
          <w:p>
            <w:pPr>
              <w:pStyle w:val="TableParagraph"/>
              <w:spacing w:before="105"/>
              <w:ind w:start="254"/>
              <w:rPr>
                <w:sz w:val="24"/>
              </w:rPr>
            </w:pPr>
            <w:r>
              <w:rPr>
                <w:color w:val="231F20"/>
                <w:spacing w:val="-2"/>
                <w:w w:val="135"/>
                <w:sz w:val="24"/>
              </w:rPr>
              <w:t xml:space="preserve">Beschreibung</w:t>
            </w:r>
          </w:p>
        </w:tc>
      </w:tr>
      <w:tr w:rsidR="00A9515B" w14:paraId="4F222CDA" w14:textId="77777777">
        <w:trPr>
          <w:trHeight w:val="342"/>
        </w:trPr>
        <w:tc>
          <w:tcPr>
            <w:tcW w:w="2564" w:type="dxa"/>
            <w:tcBorders>
              <w:bottom w:val="nil"/>
            </w:tcBorders>
          </w:tcPr>
          <w:p>
            <w:pPr>
              <w:pStyle w:val="TableParagraph"/>
              <w:spacing w:before="86"/>
              <w:rPr>
                <w:sz w:val="17"/>
              </w:rPr>
            </w:pPr>
            <w:r>
              <w:rPr>
                <w:color w:val="231F20"/>
                <w:spacing w:val="-2"/>
                <w:w w:val="140"/>
                <w:sz w:val="17"/>
              </w:rPr>
              <w:t xml:space="preserve">Babylon</w:t>
            </w:r>
          </w:p>
        </w:tc>
        <w:tc>
          <w:tcPr>
            <w:tcW w:w="3000" w:type="dxa"/>
            <w:tcBorders>
              <w:bottom w:val="nil"/>
            </w:tcBorders>
          </w:tcPr>
          <w:p>
            <w:pPr>
              <w:pStyle w:val="TableParagraph"/>
              <w:spacing w:before="86"/>
              <w:ind w:start="286"/>
              <w:rPr>
                <w:sz w:val="17"/>
              </w:rPr>
            </w:pPr>
            <w:r>
              <w:rPr>
                <w:color w:val="231F20"/>
                <w:w w:val="130"/>
                <w:sz w:val="17"/>
              </w:rPr>
              <w:t xml:space="preserve">Kopf </w:t>
            </w:r>
            <w:r>
              <w:rPr>
                <w:color w:val="231F20"/>
                <w:w w:val="130"/>
                <w:sz w:val="17"/>
              </w:rPr>
              <w:t xml:space="preserve">aus </w:t>
            </w:r>
            <w:r>
              <w:rPr>
                <w:color w:val="231F20"/>
                <w:spacing w:val="-4"/>
                <w:w w:val="130"/>
                <w:sz w:val="17"/>
              </w:rPr>
              <w:t xml:space="preserve">Gold</w:t>
            </w:r>
          </w:p>
        </w:tc>
      </w:tr>
      <w:tr w:rsidR="00A9515B" w14:paraId="5D691DCB" w14:textId="77777777">
        <w:trPr>
          <w:trHeight w:val="303"/>
        </w:trPr>
        <w:tc>
          <w:tcPr>
            <w:tcW w:w="2564" w:type="dxa"/>
            <w:tcBorders>
              <w:top w:val="nil"/>
              <w:bottom w:val="nil"/>
            </w:tcBorders>
          </w:tcPr>
          <w:p>
            <w:pPr>
              <w:pStyle w:val="TableParagraph"/>
              <w:rPr>
                <w:sz w:val="17"/>
              </w:rPr>
            </w:pPr>
            <w:r>
              <w:rPr>
                <w:color w:val="231F20"/>
                <w:w w:val="120"/>
                <w:sz w:val="17"/>
              </w:rPr>
              <w:t xml:space="preserve">Medo-persia</w:t>
            </w:r>
          </w:p>
        </w:tc>
        <w:tc>
          <w:tcPr>
            <w:tcW w:w="3000" w:type="dxa"/>
            <w:tcBorders>
              <w:top w:val="nil"/>
              <w:bottom w:val="nil"/>
            </w:tcBorders>
          </w:tcPr>
          <w:p>
            <w:pPr>
              <w:pStyle w:val="TableParagraph"/>
              <w:ind w:start="286"/>
              <w:rPr>
                <w:sz w:val="17"/>
              </w:rPr>
            </w:pPr>
            <w:r>
              <w:rPr>
                <w:color w:val="231F20"/>
                <w:w w:val="130"/>
                <w:sz w:val="17"/>
              </w:rPr>
              <w:t xml:space="preserve">Brust </w:t>
            </w:r>
            <w:r>
              <w:rPr>
                <w:color w:val="231F20"/>
                <w:w w:val="130"/>
                <w:sz w:val="17"/>
              </w:rPr>
              <w:t xml:space="preserve">und </w:t>
            </w:r>
            <w:r>
              <w:rPr>
                <w:color w:val="231F20"/>
                <w:w w:val="130"/>
                <w:sz w:val="17"/>
              </w:rPr>
              <w:t xml:space="preserve">Arme </w:t>
            </w:r>
            <w:r>
              <w:rPr>
                <w:color w:val="231F20"/>
                <w:w w:val="130"/>
                <w:sz w:val="17"/>
              </w:rPr>
              <w:t xml:space="preserve">aus </w:t>
            </w:r>
            <w:r>
              <w:rPr>
                <w:color w:val="231F20"/>
                <w:spacing w:val="-2"/>
                <w:w w:val="130"/>
                <w:sz w:val="17"/>
              </w:rPr>
              <w:t xml:space="preserve">Silber</w:t>
            </w:r>
          </w:p>
        </w:tc>
      </w:tr>
      <w:tr w:rsidR="00A9515B" w14:paraId="171E46B9" w14:textId="77777777">
        <w:trPr>
          <w:trHeight w:val="303"/>
        </w:trPr>
        <w:tc>
          <w:tcPr>
            <w:tcW w:w="2564" w:type="dxa"/>
            <w:tcBorders>
              <w:top w:val="nil"/>
              <w:bottom w:val="nil"/>
            </w:tcBorders>
          </w:tcPr>
          <w:p>
            <w:pPr>
              <w:pStyle w:val="TableParagraph"/>
              <w:rPr>
                <w:sz w:val="17"/>
              </w:rPr>
            </w:pPr>
            <w:r>
              <w:rPr>
                <w:color w:val="231F20"/>
                <w:spacing w:val="-2"/>
                <w:w w:val="130"/>
                <w:sz w:val="17"/>
              </w:rPr>
              <w:t xml:space="preserve">griechenland</w:t>
            </w:r>
          </w:p>
        </w:tc>
        <w:tc>
          <w:tcPr>
            <w:tcW w:w="3000" w:type="dxa"/>
            <w:tcBorders>
              <w:top w:val="nil"/>
              <w:bottom w:val="nil"/>
            </w:tcBorders>
          </w:tcPr>
          <w:p>
            <w:pPr>
              <w:pStyle w:val="TableParagraph"/>
              <w:ind w:start="286"/>
              <w:rPr>
                <w:sz w:val="17"/>
              </w:rPr>
            </w:pPr>
            <w:r>
              <w:rPr>
                <w:color w:val="231F20"/>
                <w:w w:val="135"/>
                <w:sz w:val="17"/>
              </w:rPr>
              <w:t xml:space="preserve">Bauch </w:t>
            </w:r>
            <w:r>
              <w:rPr>
                <w:color w:val="231F20"/>
                <w:w w:val="135"/>
                <w:sz w:val="17"/>
              </w:rPr>
              <w:t xml:space="preserve">und </w:t>
            </w:r>
            <w:r>
              <w:rPr>
                <w:color w:val="231F20"/>
                <w:w w:val="135"/>
                <w:sz w:val="17"/>
              </w:rPr>
              <w:t xml:space="preserve">Oberschenkel </w:t>
            </w:r>
            <w:r>
              <w:rPr>
                <w:color w:val="231F20"/>
                <w:w w:val="135"/>
                <w:sz w:val="17"/>
              </w:rPr>
              <w:t xml:space="preserve">aus </w:t>
            </w:r>
            <w:r>
              <w:rPr>
                <w:color w:val="231F20"/>
                <w:spacing w:val="-4"/>
                <w:w w:val="135"/>
                <w:sz w:val="17"/>
              </w:rPr>
              <w:t xml:space="preserve">Messing</w:t>
            </w:r>
          </w:p>
        </w:tc>
      </w:tr>
      <w:tr w:rsidR="00A9515B" w14:paraId="48381871" w14:textId="77777777">
        <w:trPr>
          <w:trHeight w:val="351"/>
        </w:trPr>
        <w:tc>
          <w:tcPr>
            <w:tcW w:w="2564" w:type="dxa"/>
            <w:tcBorders>
              <w:top w:val="nil"/>
            </w:tcBorders>
          </w:tcPr>
          <w:p>
            <w:pPr>
              <w:pStyle w:val="TableParagraph"/>
              <w:rPr>
                <w:sz w:val="17"/>
              </w:rPr>
            </w:pPr>
            <w:r>
              <w:rPr>
                <w:color w:val="231F20"/>
                <w:spacing w:val="-4"/>
                <w:w w:val="140"/>
                <w:sz w:val="17"/>
              </w:rPr>
              <w:t xml:space="preserve">Rom</w:t>
            </w:r>
          </w:p>
        </w:tc>
        <w:tc>
          <w:tcPr>
            <w:tcW w:w="3000" w:type="dxa"/>
            <w:tcBorders>
              <w:top w:val="nil"/>
            </w:tcBorders>
          </w:tcPr>
          <w:p>
            <w:pPr>
              <w:pStyle w:val="TableParagraph"/>
              <w:ind w:start="286"/>
              <w:rPr>
                <w:sz w:val="17"/>
              </w:rPr>
            </w:pPr>
            <w:r>
              <w:rPr>
                <w:color w:val="231F20"/>
                <w:spacing w:val="-4"/>
                <w:w w:val="155"/>
                <w:sz w:val="17"/>
              </w:rPr>
              <w:t xml:space="preserve">Eisen</w:t>
            </w:r>
          </w:p>
        </w:tc>
      </w:tr>
    </w:tbl>
    <w:p w:rsidR="00A9515B" w:rsidRDefault="00A9515B" w14:paraId="2B0E9233" w14:textId="77777777">
      <w:pPr>
        <w:rPr>
          <w:sz w:val="17"/>
        </w:rPr>
        <w:sectPr w:rsidR="00A9515B">
          <w:pgSz w:w="12240" w:h="15840"/>
          <w:pgMar w:top="1140" w:right="960" w:bottom="720" w:left="980" w:header="0" w:footer="520" w:gutter="0"/>
          <w:cols w:space="720"/>
        </w:sectPr>
      </w:pPr>
    </w:p>
    <w:p>
      <w:pPr>
        <w:pStyle w:val="BodyText"/>
        <w:spacing w:before="93" w:line="249" w:lineRule="auto"/>
        <w:ind w:start="100" w:end="229"/>
        <w:rPr>
          <w:sz w:val="13"/>
        </w:rPr>
      </w:pPr>
      <w:r>
        <w:rPr>
          <w:color w:val="231F20"/>
        </w:rPr>
        <w:lastRenderedPageBreak/>
        <w:t xml:space="preserve">Interessanterweise enthüllte Daniel auch ein fünftes Reich, das schließlich die Erde beherrschen würde, dargestellt durch Füße, die sowohl aus Eisen als auch aus Ton bestehen. Während der Herrschaft dieses zehnteiligen (zehn Zehen) Reiches </w:t>
      </w:r>
      <w:r>
        <w:rPr>
          <w:color w:val="231F20"/>
        </w:rPr>
        <w:t xml:space="preserve">wird </w:t>
      </w:r>
      <w:r>
        <w:rPr>
          <w:color w:val="231F20"/>
        </w:rPr>
        <w:lastRenderedPageBreak/>
        <w:t xml:space="preserve">Jesus Christus, ein großer, ohne </w:t>
      </w:r>
      <w:r>
        <w:rPr>
          <w:color w:val="231F20"/>
        </w:rPr>
        <w:t xml:space="preserve">Menschenhand</w:t>
      </w:r>
      <w:r>
        <w:rPr>
          <w:color w:val="231F20"/>
        </w:rPr>
        <w:lastRenderedPageBreak/>
        <w:t xml:space="preserve"> gehauener Stein</w:t>
      </w:r>
      <w:r>
        <w:rPr>
          <w:color w:val="231F20"/>
        </w:rPr>
        <w:t xml:space="preserve">, auf die Erde kommen, die Reiche der Menschen zerstören und ein Reich errichten, das die ganze Erde erfüllt. </w:t>
      </w:r>
      <w:r>
        <w:rPr>
          <w:color w:val="231F20"/>
          <w:position w:val="7"/>
          <w:sz w:val="13"/>
        </w:rPr>
        <w:t xml:space="preserve">7</w:t>
      </w:r>
    </w:p>
    <w:p w:rsidR="00A9515B" w:rsidRDefault="00A9515B" w14:paraId="7905A0A1" w14:textId="77777777">
      <w:pPr>
        <w:pStyle w:val="BodyText"/>
        <w:spacing w:before="9"/>
        <w:rPr>
          <w:sz w:val="23"/>
        </w:rPr>
      </w:pPr>
    </w:p>
    <w:p>
      <w:pPr>
        <w:pStyle w:val="BodyText"/>
        <w:spacing w:line="249" w:lineRule="auto"/>
        <w:ind w:start="100" w:end="461"/>
      </w:pPr>
      <w:r>
        <w:rPr>
          <w:color w:val="231F20"/>
        </w:rPr>
        <w:t xml:space="preserve">Da das Eisen in Nebukadnezars Vision die Herrschaft Roms darstellte, müssen wir zu dem Schluss kommen, dass eine Form des Römischen Reiches in der </w:t>
      </w:r>
      <w:r>
        <w:rPr>
          <w:color w:val="231F20"/>
        </w:rPr>
        <w:t xml:space="preserve">Endzeit </w:t>
      </w:r>
      <w:r>
        <w:rPr>
          <w:color w:val="231F20"/>
        </w:rPr>
        <w:t xml:space="preserve">auftauchen wird</w:t>
      </w:r>
      <w:r>
        <w:rPr>
          <w:color w:val="231F20"/>
        </w:rPr>
        <w:t xml:space="preserve">, und dass es laut Daniel vor dem Kommen Christi bestehen wird, um über die Erde zu herrschen.</w:t>
      </w:r>
    </w:p>
    <w:p w:rsidR="00A9515B" w:rsidRDefault="00A9515B" w14:paraId="06A99B28" w14:textId="77777777">
      <w:pPr>
        <w:pStyle w:val="BodyText"/>
        <w:spacing w:before="9"/>
        <w:rPr>
          <w:sz w:val="23"/>
        </w:rPr>
      </w:pPr>
    </w:p>
    <w:p>
      <w:pPr>
        <w:pStyle w:val="BodyText"/>
        <w:spacing w:line="249" w:lineRule="auto"/>
        <w:ind w:start="100" w:end="391"/>
      </w:pPr>
      <w:r>
        <w:rPr>
          <w:color w:val="231F20"/>
        </w:rPr>
        <w:t xml:space="preserve">In Übereinstimmung mit anderen biblischen Prophezeiungen können wir gut feststellen, dass dieses letzte irdische Reich auf die zukünftige Herrschaft des </w:t>
      </w:r>
      <w:r>
        <w:rPr>
          <w:color w:val="231F20"/>
        </w:rPr>
        <w:t xml:space="preserve">Antichristen hinweist. Es ist auch interessant festzustellen, dass diese künftige Konsolidierung der Weltmacht Ähnlichkeiten mit der derzeitigen Europäischen Union aufweist.</w:t>
      </w:r>
    </w:p>
    <w:p w:rsidR="00A9515B" w:rsidRDefault="00A9515B" w14:paraId="4D6AAC15" w14:textId="77777777">
      <w:pPr>
        <w:pStyle w:val="BodyText"/>
        <w:spacing w:before="8"/>
        <w:rPr>
          <w:sz w:val="23"/>
        </w:rPr>
      </w:pPr>
    </w:p>
    <w:p>
      <w:pPr>
        <w:pStyle w:val="ListParagraph"/>
        <w:numPr>
          <w:ilvl w:val="0"/>
          <w:numId w:val="7"/>
        </w:numPr>
        <w:tabs>
          <w:tab w:val="left" w:pos="640"/>
        </w:tabs>
        <w:spacing w:before="0"/>
      </w:pPr>
      <w:r>
        <w:rPr>
          <w:color w:val="231F20"/>
        </w:rPr>
        <w:t xml:space="preserve">Mehr </w:t>
      </w:r>
      <w:r>
        <w:rPr>
          <w:color w:val="231F20"/>
        </w:rPr>
        <w:t xml:space="preserve">über </w:t>
      </w:r>
      <w:r>
        <w:rPr>
          <w:color w:val="231F20"/>
        </w:rPr>
        <w:t xml:space="preserve">dieses </w:t>
      </w:r>
      <w:r>
        <w:rPr>
          <w:color w:val="231F20"/>
        </w:rPr>
        <w:t xml:space="preserve">zehnteilige </w:t>
      </w:r>
      <w:r>
        <w:rPr>
          <w:color w:val="231F20"/>
        </w:rPr>
        <w:t xml:space="preserve">Reich </w:t>
      </w:r>
      <w:r>
        <w:rPr>
          <w:color w:val="231F20"/>
        </w:rPr>
        <w:t xml:space="preserve">und </w:t>
      </w:r>
      <w:r>
        <w:rPr>
          <w:color w:val="231F20"/>
        </w:rPr>
        <w:t xml:space="preserve">seinen </w:t>
      </w:r>
      <w:r>
        <w:rPr>
          <w:color w:val="231F20"/>
        </w:rPr>
        <w:t xml:space="preserve">abscheulichen </w:t>
      </w:r>
      <w:r>
        <w:rPr>
          <w:color w:val="231F20"/>
        </w:rPr>
        <w:t xml:space="preserve">Herrscher </w:t>
      </w:r>
      <w:r>
        <w:rPr>
          <w:color w:val="231F20"/>
        </w:rPr>
        <w:t xml:space="preserve">finden </w:t>
      </w:r>
      <w:r>
        <w:rPr>
          <w:color w:val="231F20"/>
        </w:rPr>
        <w:t xml:space="preserve">Sie </w:t>
      </w:r>
      <w:r>
        <w:rPr>
          <w:color w:val="231F20"/>
        </w:rPr>
        <w:t xml:space="preserve">in </w:t>
      </w:r>
      <w:r>
        <w:rPr>
          <w:color w:val="231F20"/>
        </w:rPr>
        <w:t xml:space="preserve">Offenbarung </w:t>
      </w:r>
      <w:r>
        <w:rPr>
          <w:color w:val="231F20"/>
        </w:rPr>
        <w:t xml:space="preserve">17:12-14</w:t>
      </w:r>
      <w:r>
        <w:rPr>
          <w:color w:val="231F20"/>
          <w:spacing w:val="-5"/>
        </w:rPr>
        <w:t xml:space="preserve">.</w:t>
      </w:r>
    </w:p>
    <w:p w:rsidR="00A9515B" w:rsidRDefault="00A9515B" w14:paraId="2CA2667C" w14:textId="77777777">
      <w:pPr>
        <w:pStyle w:val="BodyText"/>
        <w:spacing w:before="5"/>
        <w:rPr>
          <w:sz w:val="24"/>
        </w:rPr>
      </w:pPr>
    </w:p>
    <w:p>
      <w:pPr>
        <w:pStyle w:val="BodyText"/>
        <w:spacing w:line="249" w:lineRule="auto"/>
        <w:ind w:start="100" w:end="229"/>
      </w:pPr>
      <w:r>
        <w:rPr>
          <w:color w:val="231F20"/>
        </w:rPr>
        <w:t xml:space="preserve">Es ist ziemlich spektakulär, dass vor mehr als 2.600 Jahren ein Prophet Gottes einen Blick in die Zukunft werfen konnte und nicht nur eine Abfolge von Völkern, sondern auch den endgültigen Triumph Jesu </w:t>
      </w:r>
      <w:r>
        <w:rPr>
          <w:color w:val="231F20"/>
          <w:spacing w:val="-2"/>
        </w:rPr>
        <w:t xml:space="preserve">Christi </w:t>
      </w:r>
      <w:r>
        <w:rPr>
          <w:color w:val="231F20"/>
        </w:rPr>
        <w:t xml:space="preserve">sehen konnte</w:t>
      </w:r>
      <w:r>
        <w:rPr>
          <w:color w:val="231F20"/>
          <w:spacing w:val="-2"/>
        </w:rPr>
        <w:t xml:space="preserve">.</w:t>
      </w:r>
    </w:p>
    <w:p w:rsidR="00A9515B" w:rsidRDefault="00A9515B" w14:paraId="27B8A4ED" w14:textId="77777777">
      <w:pPr>
        <w:pStyle w:val="BodyText"/>
        <w:spacing w:before="8"/>
        <w:rPr>
          <w:sz w:val="23"/>
        </w:rPr>
      </w:pPr>
    </w:p>
    <w:p>
      <w:pPr>
        <w:pStyle w:val="ListParagraph"/>
        <w:numPr>
          <w:ilvl w:val="0"/>
          <w:numId w:val="7"/>
        </w:numPr>
        <w:tabs>
          <w:tab w:val="left" w:pos="640"/>
        </w:tabs>
        <w:spacing w:before="0" w:line="249" w:lineRule="auto"/>
        <w:ind w:end="504"/>
      </w:pPr>
      <w:r>
        <w:rPr>
          <w:color w:val="231F20"/>
        </w:rPr>
        <w:t xml:space="preserve">Eine interessante Vergleichsstudie ist es, </w:t>
      </w:r>
      <w:r>
        <w:rPr>
          <w:color w:val="231F20"/>
        </w:rPr>
        <w:t xml:space="preserve">Maleachi 4,1 zu </w:t>
      </w:r>
      <w:r>
        <w:rPr>
          <w:color w:val="231F20"/>
        </w:rPr>
        <w:t xml:space="preserve">lesen </w:t>
      </w:r>
      <w:r>
        <w:rPr>
          <w:color w:val="231F20"/>
        </w:rPr>
        <w:t xml:space="preserve">und zu versuchen, Ähnlichkeiten mit dem zu finden, was in Offenbarung 19,11-20 steht.</w:t>
      </w:r>
    </w:p>
    <w:p w:rsidR="00A9515B" w:rsidRDefault="00A9515B" w14:paraId="05F69D5D" w14:textId="77777777">
      <w:pPr>
        <w:pStyle w:val="BodyText"/>
        <w:spacing w:before="7"/>
        <w:rPr>
          <w:sz w:val="23"/>
        </w:rPr>
      </w:pPr>
    </w:p>
    <w:p>
      <w:pPr>
        <w:pStyle w:val="BodyText"/>
        <w:spacing w:before="1" w:line="249" w:lineRule="auto"/>
        <w:ind w:start="100" w:end="771"/>
      </w:pPr>
      <w:r>
        <w:rPr>
          <w:color w:val="231F20"/>
        </w:rPr>
        <w:t xml:space="preserve">Am </w:t>
      </w:r>
      <w:r>
        <w:rPr>
          <w:color w:val="231F20"/>
        </w:rPr>
        <w:t xml:space="preserve">Ende </w:t>
      </w:r>
      <w:r>
        <w:rPr>
          <w:color w:val="231F20"/>
        </w:rPr>
        <w:t xml:space="preserve">wird </w:t>
      </w:r>
      <w:r>
        <w:rPr>
          <w:color w:val="231F20"/>
        </w:rPr>
        <w:t xml:space="preserve">nur </w:t>
      </w:r>
      <w:r>
        <w:rPr>
          <w:color w:val="231F20"/>
        </w:rPr>
        <w:t xml:space="preserve">ein einziges </w:t>
      </w:r>
      <w:r>
        <w:rPr>
          <w:color w:val="231F20"/>
        </w:rPr>
        <w:t xml:space="preserve">Reich </w:t>
      </w:r>
      <w:r>
        <w:rPr>
          <w:color w:val="231F20"/>
        </w:rPr>
        <w:t xml:space="preserve">siegreich </w:t>
      </w:r>
      <w:r>
        <w:rPr>
          <w:color w:val="231F20"/>
        </w:rPr>
        <w:t xml:space="preserve">regieren</w:t>
      </w:r>
      <w:r>
        <w:rPr>
          <w:color w:val="231F20"/>
        </w:rPr>
        <w:t xml:space="preserve">. </w:t>
      </w:r>
      <w:r>
        <w:rPr>
          <w:color w:val="231F20"/>
        </w:rPr>
        <w:t xml:space="preserve">Am </w:t>
      </w:r>
      <w:r>
        <w:rPr>
          <w:color w:val="231F20"/>
        </w:rPr>
        <w:t xml:space="preserve">Ende </w:t>
      </w:r>
      <w:r>
        <w:rPr>
          <w:color w:val="231F20"/>
        </w:rPr>
        <w:t xml:space="preserve">des </w:t>
      </w:r>
      <w:r>
        <w:rPr>
          <w:color w:val="231F20"/>
        </w:rPr>
        <w:t xml:space="preserve">Tages </w:t>
      </w:r>
      <w:r>
        <w:rPr>
          <w:color w:val="231F20"/>
        </w:rPr>
        <w:t xml:space="preserve">hat </w:t>
      </w:r>
      <w:r>
        <w:rPr>
          <w:color w:val="231F20"/>
        </w:rPr>
        <w:t xml:space="preserve">der </w:t>
      </w:r>
      <w:r>
        <w:rPr>
          <w:color w:val="231F20"/>
        </w:rPr>
        <w:t xml:space="preserve">Herr die </w:t>
      </w:r>
      <w:r>
        <w:rPr>
          <w:color w:val="231F20"/>
        </w:rPr>
        <w:t xml:space="preserve">Kontrolle </w:t>
      </w:r>
      <w:r>
        <w:rPr>
          <w:color w:val="231F20"/>
        </w:rPr>
        <w:t xml:space="preserve">über alles. David Jeremiah erklärt: "Der übergreifende Zweck dieses Metallbildes war es, zu lehren</w:t>
      </w:r>
    </w:p>
    <w:p>
      <w:pPr>
        <w:pStyle w:val="BodyText"/>
        <w:spacing w:before="1" w:line="249" w:lineRule="auto"/>
        <w:ind w:start="100" w:end="229"/>
        <w:rPr>
          <w:sz w:val="13"/>
        </w:rPr>
      </w:pPr>
      <w:r>
        <w:rPr>
          <w:color w:val="231F20"/>
        </w:rPr>
        <w:t xml:space="preserve">Nebukadnezar, </w:t>
      </w:r>
      <w:r>
        <w:rPr>
          <w:color w:val="231F20"/>
        </w:rPr>
        <w:t xml:space="preserve">Daniel </w:t>
      </w:r>
      <w:r>
        <w:rPr>
          <w:color w:val="231F20"/>
        </w:rPr>
        <w:t xml:space="preserve">und </w:t>
      </w:r>
      <w:r>
        <w:rPr>
          <w:color w:val="231F20"/>
        </w:rPr>
        <w:t xml:space="preserve">alle </w:t>
      </w:r>
      <w:r>
        <w:rPr>
          <w:color w:val="231F20"/>
        </w:rPr>
        <w:t xml:space="preserve">anderen Menschen </w:t>
      </w:r>
      <w:r>
        <w:rPr>
          <w:color w:val="231F20"/>
        </w:rPr>
        <w:t xml:space="preserve">auf </w:t>
      </w:r>
      <w:r>
        <w:rPr>
          <w:color w:val="231F20"/>
        </w:rPr>
        <w:t xml:space="preserve">diesem </w:t>
      </w:r>
      <w:r>
        <w:rPr>
          <w:color w:val="231F20"/>
        </w:rPr>
        <w:t xml:space="preserve">Planeten </w:t>
      </w:r>
      <w:r>
        <w:rPr>
          <w:color w:val="231F20"/>
        </w:rPr>
        <w:t xml:space="preserve">erfahren, was </w:t>
      </w:r>
      <w:r>
        <w:rPr>
          <w:color w:val="231F20"/>
        </w:rPr>
        <w:t xml:space="preserve">passiert</w:t>
      </w:r>
      <w:r>
        <w:rPr>
          <w:color w:val="231F20"/>
        </w:rPr>
        <w:t xml:space="preserve">, wenn der </w:t>
      </w:r>
      <w:r>
        <w:rPr>
          <w:color w:val="231F20"/>
        </w:rPr>
        <w:t xml:space="preserve">Mensch </w:t>
      </w:r>
      <w:r>
        <w:rPr>
          <w:color w:val="231F20"/>
        </w:rPr>
        <w:t xml:space="preserve">sich selbst die </w:t>
      </w:r>
      <w:r>
        <w:rPr>
          <w:color w:val="231F20"/>
        </w:rPr>
        <w:t xml:space="preserve">Kontrolle gibt. Diese Vision gibt uns die Geschichte der menschlichen Zivilisation, die </w:t>
      </w:r>
      <w:r>
        <w:rPr>
          <w:color w:val="231F20"/>
        </w:rPr>
        <w:t xml:space="preserve">nicht von Will Durant oder Edward Gibbon geschrieben wurde, sondern von Gott selbst. "</w:t>
      </w:r>
      <w:r>
        <w:rPr>
          <w:color w:val="231F20"/>
          <w:position w:val="7"/>
          <w:sz w:val="13"/>
        </w:rPr>
        <w:t xml:space="preserve">8</w:t>
      </w:r>
    </w:p>
    <w:p w:rsidR="00A9515B" w:rsidRDefault="00A9515B" w14:paraId="548B983C" w14:textId="77777777">
      <w:pPr>
        <w:pStyle w:val="BodyText"/>
        <w:spacing w:before="8"/>
        <w:rPr>
          <w:sz w:val="23"/>
        </w:rPr>
      </w:pPr>
    </w:p>
    <w:p>
      <w:pPr>
        <w:pStyle w:val="BodyText"/>
        <w:spacing w:before="1" w:line="249" w:lineRule="auto"/>
        <w:ind w:start="100"/>
      </w:pPr>
      <w:r>
        <w:rPr>
          <w:color w:val="231F20"/>
        </w:rPr>
        <w:t xml:space="preserve">Später </w:t>
      </w:r>
      <w:r>
        <w:rPr>
          <w:color w:val="231F20"/>
        </w:rPr>
        <w:t xml:space="preserve">wird </w:t>
      </w:r>
      <w:r>
        <w:rPr>
          <w:color w:val="231F20"/>
        </w:rPr>
        <w:t xml:space="preserve">Daniel </w:t>
      </w:r>
      <w:r>
        <w:rPr>
          <w:color w:val="231F20"/>
        </w:rPr>
        <w:t xml:space="preserve">auch </w:t>
      </w:r>
      <w:r>
        <w:rPr>
          <w:color w:val="231F20"/>
        </w:rPr>
        <w:t xml:space="preserve">eine </w:t>
      </w:r>
      <w:r>
        <w:rPr>
          <w:color w:val="231F20"/>
        </w:rPr>
        <w:t xml:space="preserve">Vision </w:t>
      </w:r>
      <w:r>
        <w:rPr>
          <w:color w:val="231F20"/>
        </w:rPr>
        <w:t xml:space="preserve">in </w:t>
      </w:r>
      <w:r>
        <w:rPr>
          <w:color w:val="231F20"/>
        </w:rPr>
        <w:t xml:space="preserve">einem </w:t>
      </w:r>
      <w:r>
        <w:rPr>
          <w:color w:val="231F20"/>
        </w:rPr>
        <w:t xml:space="preserve">nächtlichen </w:t>
      </w:r>
      <w:r>
        <w:rPr>
          <w:color w:val="231F20"/>
        </w:rPr>
        <w:t xml:space="preserve">Traum </w:t>
      </w:r>
      <w:r>
        <w:rPr>
          <w:color w:val="231F20"/>
        </w:rPr>
        <w:t xml:space="preserve">zuteil</w:t>
      </w:r>
      <w:r>
        <w:rPr>
          <w:color w:val="231F20"/>
        </w:rPr>
        <w:t xml:space="preserve">. </w:t>
      </w:r>
      <w:r>
        <w:rPr>
          <w:color w:val="231F20"/>
        </w:rPr>
        <w:t xml:space="preserve">Wenn </w:t>
      </w:r>
      <w:r>
        <w:rPr>
          <w:color w:val="231F20"/>
        </w:rPr>
        <w:t xml:space="preserve">wir </w:t>
      </w:r>
      <w:r>
        <w:rPr>
          <w:color w:val="231F20"/>
        </w:rPr>
        <w:t xml:space="preserve">die </w:t>
      </w:r>
      <w:r>
        <w:rPr>
          <w:color w:val="231F20"/>
        </w:rPr>
        <w:t xml:space="preserve">Einzelheiten </w:t>
      </w:r>
      <w:r>
        <w:rPr>
          <w:color w:val="231F20"/>
        </w:rPr>
        <w:t xml:space="preserve">analysieren</w:t>
      </w:r>
      <w:r>
        <w:rPr>
          <w:color w:val="231F20"/>
        </w:rPr>
        <w:t xml:space="preserve">, </w:t>
      </w:r>
      <w:r>
        <w:rPr>
          <w:color w:val="231F20"/>
        </w:rPr>
        <w:t xml:space="preserve">können wir gewisse Ähnlichkeiten mit der Vision von Nebukadnezar in Daniel 2 feststellen.</w:t>
      </w:r>
    </w:p>
    <w:p w:rsidR="00A9515B" w:rsidRDefault="00A9515B" w14:paraId="079D1FBA" w14:textId="77777777">
      <w:pPr>
        <w:pStyle w:val="BodyText"/>
        <w:spacing w:before="7"/>
        <w:rPr>
          <w:sz w:val="23"/>
        </w:rPr>
      </w:pPr>
    </w:p>
    <w:p>
      <w:pPr>
        <w:pStyle w:val="ListParagraph"/>
        <w:numPr>
          <w:ilvl w:val="0"/>
          <w:numId w:val="7"/>
        </w:numPr>
        <w:tabs>
          <w:tab w:val="left" w:pos="640"/>
        </w:tabs>
        <w:spacing w:before="0"/>
      </w:pPr>
      <w:r>
        <w:rPr>
          <w:b/>
          <w:color w:val="231F20"/>
          <w:w w:val="95"/>
        </w:rPr>
        <w:t xml:space="preserve">LESE: </w:t>
      </w:r>
      <w:r>
        <w:rPr>
          <w:color w:val="231F20"/>
          <w:w w:val="95"/>
        </w:rPr>
        <w:t xml:space="preserve">Daniel </w:t>
      </w:r>
      <w:r>
        <w:rPr>
          <w:color w:val="231F20"/>
          <w:w w:val="95"/>
        </w:rPr>
        <w:t xml:space="preserve">7:2-7</w:t>
      </w:r>
      <w:r>
        <w:rPr>
          <w:color w:val="231F20"/>
          <w:spacing w:val="-5"/>
          <w:w w:val="95"/>
        </w:rPr>
        <w:t xml:space="preserve">.</w:t>
      </w:r>
    </w:p>
    <w:p w:rsidR="00A9515B" w:rsidRDefault="00A9515B" w14:paraId="1CA45C17" w14:textId="77777777">
      <w:pPr>
        <w:pStyle w:val="BodyText"/>
        <w:spacing w:before="5"/>
        <w:rPr>
          <w:sz w:val="24"/>
        </w:rPr>
      </w:pPr>
    </w:p>
    <w:p>
      <w:pPr>
        <w:pStyle w:val="BodyText"/>
        <w:ind w:start="100"/>
      </w:pPr>
      <w:r>
        <w:rPr>
          <w:color w:val="231F20"/>
        </w:rPr>
        <w:t xml:space="preserve">In </w:t>
      </w:r>
      <w:r>
        <w:rPr>
          <w:color w:val="231F20"/>
        </w:rPr>
        <w:t xml:space="preserve">seiner </w:t>
      </w:r>
      <w:r>
        <w:rPr>
          <w:color w:val="231F20"/>
        </w:rPr>
        <w:t xml:space="preserve">Vision </w:t>
      </w:r>
      <w:r>
        <w:rPr>
          <w:color w:val="231F20"/>
        </w:rPr>
        <w:t xml:space="preserve">sieht </w:t>
      </w:r>
      <w:r>
        <w:rPr>
          <w:color w:val="231F20"/>
        </w:rPr>
        <w:t xml:space="preserve">Daniel die </w:t>
      </w:r>
      <w:r>
        <w:rPr>
          <w:color w:val="231F20"/>
        </w:rPr>
        <w:t xml:space="preserve">Königreiche </w:t>
      </w:r>
      <w:r>
        <w:rPr>
          <w:color w:val="231F20"/>
        </w:rPr>
        <w:t xml:space="preserve">als </w:t>
      </w:r>
      <w:r>
        <w:rPr>
          <w:color w:val="231F20"/>
        </w:rPr>
        <w:t xml:space="preserve">wilde </w:t>
      </w:r>
      <w:r>
        <w:rPr>
          <w:color w:val="231F20"/>
        </w:rPr>
        <w:t xml:space="preserve">Tiere, die </w:t>
      </w:r>
      <w:r>
        <w:rPr>
          <w:color w:val="231F20"/>
        </w:rPr>
        <w:t xml:space="preserve">sich </w:t>
      </w:r>
      <w:r>
        <w:rPr>
          <w:color w:val="231F20"/>
        </w:rPr>
        <w:t xml:space="preserve">gegenseitig </w:t>
      </w:r>
      <w:r>
        <w:rPr>
          <w:color w:val="231F20"/>
        </w:rPr>
        <w:t xml:space="preserve">angreifen </w:t>
      </w:r>
      <w:r>
        <w:rPr>
          <w:color w:val="231F20"/>
        </w:rPr>
        <w:t xml:space="preserve">und </w:t>
      </w:r>
      <w:r>
        <w:rPr>
          <w:color w:val="231F20"/>
        </w:rPr>
        <w:t xml:space="preserve">bis </w:t>
      </w:r>
      <w:r>
        <w:rPr>
          <w:color w:val="231F20"/>
        </w:rPr>
        <w:t xml:space="preserve">zum </w:t>
      </w:r>
      <w:r>
        <w:rPr>
          <w:color w:val="231F20"/>
          <w:spacing w:val="-2"/>
        </w:rPr>
        <w:t xml:space="preserve">Tod </w:t>
      </w:r>
      <w:r>
        <w:rPr>
          <w:color w:val="231F20"/>
        </w:rPr>
        <w:t xml:space="preserve">kämpfen</w:t>
      </w:r>
      <w:r>
        <w:rPr>
          <w:color w:val="231F20"/>
          <w:spacing w:val="-2"/>
        </w:rPr>
        <w:t xml:space="preserve">.</w:t>
      </w:r>
    </w:p>
    <w:p>
      <w:pPr>
        <w:pStyle w:val="BodyText"/>
        <w:spacing w:before="11" w:line="249" w:lineRule="auto"/>
        <w:ind w:start="100" w:end="391"/>
      </w:pPr>
      <w:r>
        <w:rPr>
          <w:color w:val="231F20"/>
        </w:rPr>
        <w:t xml:space="preserve">Da wir wissen</w:t>
      </w:r>
      <w:r>
        <w:rPr>
          <w:color w:val="231F20"/>
        </w:rPr>
        <w:t xml:space="preserve">, dass </w:t>
      </w:r>
      <w:r>
        <w:rPr>
          <w:color w:val="231F20"/>
        </w:rPr>
        <w:t xml:space="preserve">diese </w:t>
      </w:r>
      <w:r>
        <w:rPr>
          <w:color w:val="231F20"/>
        </w:rPr>
        <w:t xml:space="preserve">Elemente </w:t>
      </w:r>
      <w:r>
        <w:rPr>
          <w:color w:val="231F20"/>
        </w:rPr>
        <w:t xml:space="preserve">vielleicht </w:t>
      </w:r>
      <w:r>
        <w:rPr>
          <w:color w:val="231F20"/>
        </w:rPr>
        <w:t xml:space="preserve">auf </w:t>
      </w:r>
      <w:r>
        <w:rPr>
          <w:color w:val="231F20"/>
        </w:rPr>
        <w:t xml:space="preserve">Konflikte </w:t>
      </w:r>
      <w:r>
        <w:rPr>
          <w:color w:val="231F20"/>
        </w:rPr>
        <w:t xml:space="preserve">zwischen </w:t>
      </w:r>
      <w:r>
        <w:rPr>
          <w:color w:val="231F20"/>
        </w:rPr>
        <w:t xml:space="preserve">Nationen </w:t>
      </w:r>
      <w:r>
        <w:rPr>
          <w:color w:val="231F20"/>
        </w:rPr>
        <w:t xml:space="preserve">anspielen</w:t>
      </w:r>
      <w:r>
        <w:rPr>
          <w:color w:val="231F20"/>
        </w:rPr>
        <w:t xml:space="preserve">, </w:t>
      </w:r>
      <w:r>
        <w:rPr>
          <w:color w:val="231F20"/>
        </w:rPr>
        <w:t xml:space="preserve">entdecken </w:t>
      </w:r>
      <w:r>
        <w:rPr>
          <w:color w:val="231F20"/>
        </w:rPr>
        <w:t xml:space="preserve">wir</w:t>
      </w:r>
      <w:r>
        <w:rPr>
          <w:color w:val="231F20"/>
        </w:rPr>
        <w:t xml:space="preserve">, dass </w:t>
      </w:r>
      <w:r>
        <w:rPr>
          <w:color w:val="231F20"/>
        </w:rPr>
        <w:t xml:space="preserve">auf den Aufstieg einer bestimmten Nation immer ein Fall folgt. Was einst durch irdische Macht und Kraft aufgebaut wurde, kann nicht bestehen, wenn es mit der Macht und Kraft des allmächtigen Gottes konfrontiert wird.</w:t>
      </w:r>
    </w:p>
    <w:p w:rsidR="00A9515B" w:rsidRDefault="00A9515B" w14:paraId="0D87AEA4" w14:textId="77777777">
      <w:pPr>
        <w:pStyle w:val="BodyText"/>
        <w:spacing w:before="8"/>
        <w:rPr>
          <w:sz w:val="23"/>
        </w:rPr>
      </w:pPr>
    </w:p>
    <w:p>
      <w:pPr>
        <w:pStyle w:val="ListParagraph"/>
        <w:numPr>
          <w:ilvl w:val="0"/>
          <w:numId w:val="7"/>
        </w:numPr>
        <w:tabs>
          <w:tab w:val="left" w:pos="640"/>
        </w:tabs>
        <w:spacing w:before="0"/>
      </w:pPr>
      <w:r>
        <w:rPr>
          <w:b/>
          <w:color w:val="231F20"/>
          <w:w w:val="95"/>
        </w:rPr>
        <w:t xml:space="preserve">LESE: </w:t>
      </w:r>
      <w:r>
        <w:rPr>
          <w:color w:val="231F20"/>
          <w:w w:val="95"/>
        </w:rPr>
        <w:t xml:space="preserve">Daniel </w:t>
      </w:r>
      <w:r>
        <w:rPr>
          <w:color w:val="231F20"/>
          <w:w w:val="95"/>
        </w:rPr>
        <w:t xml:space="preserve">7:8-9</w:t>
      </w:r>
      <w:r>
        <w:rPr>
          <w:color w:val="231F20"/>
          <w:spacing w:val="-5"/>
          <w:w w:val="95"/>
        </w:rPr>
        <w:t xml:space="preserve">.</w:t>
      </w:r>
    </w:p>
    <w:p w:rsidR="00A9515B" w:rsidRDefault="00A9515B" w14:paraId="1CF91592" w14:textId="77777777">
      <w:pPr>
        <w:pStyle w:val="BodyText"/>
        <w:spacing w:before="5"/>
        <w:rPr>
          <w:sz w:val="24"/>
        </w:rPr>
      </w:pPr>
    </w:p>
    <w:p>
      <w:pPr>
        <w:pStyle w:val="BodyText"/>
        <w:spacing w:line="249" w:lineRule="auto"/>
        <w:ind w:start="100" w:end="272"/>
      </w:pPr>
      <w:r>
        <w:rPr>
          <w:color w:val="231F20"/>
        </w:rPr>
        <w:t xml:space="preserve">Die </w:t>
      </w:r>
      <w:r>
        <w:rPr>
          <w:color w:val="231F20"/>
        </w:rPr>
        <w:t xml:space="preserve">Beschreibung </w:t>
      </w:r>
      <w:r>
        <w:rPr>
          <w:color w:val="231F20"/>
        </w:rPr>
        <w:t xml:space="preserve">ist </w:t>
      </w:r>
      <w:r>
        <w:rPr>
          <w:color w:val="231F20"/>
        </w:rPr>
        <w:t xml:space="preserve">reichhaltig</w:t>
      </w:r>
      <w:r>
        <w:rPr>
          <w:color w:val="231F20"/>
        </w:rPr>
        <w:t xml:space="preserve">, und </w:t>
      </w:r>
      <w:r>
        <w:rPr>
          <w:color w:val="231F20"/>
        </w:rPr>
        <w:t xml:space="preserve">wir </w:t>
      </w:r>
      <w:r>
        <w:rPr>
          <w:color w:val="231F20"/>
        </w:rPr>
        <w:t xml:space="preserve">können </w:t>
      </w:r>
      <w:r>
        <w:rPr>
          <w:color w:val="231F20"/>
        </w:rPr>
        <w:t xml:space="preserve">daraus schließen</w:t>
      </w:r>
      <w:r>
        <w:rPr>
          <w:color w:val="231F20"/>
        </w:rPr>
        <w:t xml:space="preserve">, dass </w:t>
      </w:r>
      <w:r>
        <w:rPr>
          <w:color w:val="231F20"/>
        </w:rPr>
        <w:t xml:space="preserve">inmitten </w:t>
      </w:r>
      <w:r>
        <w:rPr>
          <w:color w:val="231F20"/>
        </w:rPr>
        <w:t xml:space="preserve">des </w:t>
      </w:r>
      <w:r>
        <w:rPr>
          <w:color w:val="231F20"/>
        </w:rPr>
        <w:t xml:space="preserve">internationalen </w:t>
      </w:r>
      <w:r>
        <w:rPr>
          <w:color w:val="231F20"/>
        </w:rPr>
        <w:t xml:space="preserve">Konflikts</w:t>
      </w:r>
      <w:r>
        <w:rPr>
          <w:color w:val="231F20"/>
        </w:rPr>
        <w:t xml:space="preserve">, der die Welt bald erfassen wird, ein ewiges, nicht von Menschenhand geschaffenes Reich auftauchen und alles besiegen wird, was sich ihm entgegenstellt. Wie Daniel erklärte:</w:t>
      </w:r>
    </w:p>
    <w:p w:rsidR="00A9515B" w:rsidRDefault="00A9515B" w14:paraId="6A8F3A08" w14:textId="77777777">
      <w:pPr>
        <w:pStyle w:val="BodyText"/>
        <w:spacing w:before="7"/>
        <w:rPr>
          <w:sz w:val="23"/>
        </w:rPr>
      </w:pPr>
    </w:p>
    <w:p>
      <w:pPr>
        <w:spacing w:line="254" w:lineRule="auto"/>
        <w:ind w:start="1133" w:end="1554" w:hanging="1"/>
        <w:jc w:val="center"/>
        <w:rPr>
          <w:rFonts w:ascii="Georgia" w:hAnsi="Georgia"/>
          <w:i/>
          <w:sz w:val="20"/>
        </w:rPr>
      </w:pPr>
      <w:r>
        <w:rPr>
          <w:rFonts w:ascii="Georgia" w:hAnsi="Georgia"/>
          <w:i/>
          <w:color w:val="231F20"/>
          <w:sz w:val="20"/>
        </w:rPr>
        <w:t xml:space="preserve">"Gelobt </w:t>
      </w:r>
      <w:r>
        <w:rPr>
          <w:rFonts w:ascii="Georgia" w:hAnsi="Georgia"/>
          <w:i/>
          <w:color w:val="231F20"/>
          <w:sz w:val="20"/>
        </w:rPr>
        <w:t xml:space="preserve">sei </w:t>
      </w:r>
      <w:r>
        <w:rPr>
          <w:rFonts w:ascii="Georgia" w:hAnsi="Georgia"/>
          <w:i/>
          <w:color w:val="231F20"/>
          <w:sz w:val="20"/>
        </w:rPr>
        <w:t xml:space="preserve">der </w:t>
      </w:r>
      <w:r>
        <w:rPr>
          <w:rFonts w:ascii="Georgia" w:hAnsi="Georgia"/>
          <w:i/>
          <w:color w:val="231F20"/>
          <w:sz w:val="20"/>
        </w:rPr>
        <w:t xml:space="preserve">Name </w:t>
      </w:r>
      <w:r>
        <w:rPr>
          <w:rFonts w:ascii="Georgia" w:hAnsi="Georgia"/>
          <w:i/>
          <w:color w:val="231F20"/>
          <w:sz w:val="20"/>
        </w:rPr>
        <w:t xml:space="preserve">Gottes </w:t>
      </w:r>
      <w:r>
        <w:rPr>
          <w:rFonts w:ascii="Georgia" w:hAnsi="Georgia"/>
          <w:i/>
          <w:color w:val="231F20"/>
          <w:sz w:val="20"/>
        </w:rPr>
        <w:t xml:space="preserve">in </w:t>
      </w:r>
      <w:r>
        <w:rPr>
          <w:rFonts w:ascii="Georgia" w:hAnsi="Georgia"/>
          <w:i/>
          <w:color w:val="231F20"/>
          <w:sz w:val="20"/>
        </w:rPr>
        <w:t xml:space="preserve">Ewigkeit</w:t>
      </w:r>
      <w:r>
        <w:rPr>
          <w:rFonts w:ascii="Georgia" w:hAnsi="Georgia"/>
          <w:i/>
          <w:color w:val="231F20"/>
          <w:sz w:val="20"/>
        </w:rPr>
        <w:t xml:space="preserve">, </w:t>
      </w:r>
      <w:r>
        <w:rPr>
          <w:rFonts w:ascii="Georgia" w:hAnsi="Georgia"/>
          <w:i/>
          <w:color w:val="231F20"/>
          <w:sz w:val="20"/>
        </w:rPr>
        <w:t xml:space="preserve">denn </w:t>
      </w:r>
      <w:r>
        <w:rPr>
          <w:rFonts w:ascii="Georgia" w:hAnsi="Georgia"/>
          <w:i/>
          <w:color w:val="231F20"/>
          <w:sz w:val="20"/>
        </w:rPr>
        <w:t xml:space="preserve">er </w:t>
      </w:r>
      <w:r>
        <w:rPr>
          <w:rFonts w:ascii="Georgia" w:hAnsi="Georgia"/>
          <w:i/>
          <w:color w:val="231F20"/>
          <w:sz w:val="20"/>
        </w:rPr>
        <w:t xml:space="preserve">ist </w:t>
      </w:r>
      <w:r>
        <w:rPr>
          <w:rFonts w:ascii="Georgia" w:hAnsi="Georgia"/>
          <w:i/>
          <w:color w:val="231F20"/>
          <w:sz w:val="20"/>
        </w:rPr>
        <w:t xml:space="preserve">weise </w:t>
      </w:r>
      <w:r>
        <w:rPr>
          <w:rFonts w:ascii="Georgia" w:hAnsi="Georgia"/>
          <w:i/>
          <w:color w:val="231F20"/>
          <w:sz w:val="20"/>
        </w:rPr>
        <w:t xml:space="preserve">und </w:t>
      </w:r>
      <w:r>
        <w:rPr>
          <w:rFonts w:ascii="Georgia" w:hAnsi="Georgia"/>
          <w:i/>
          <w:color w:val="231F20"/>
          <w:sz w:val="20"/>
        </w:rPr>
        <w:t xml:space="preserve">mächtig</w:t>
      </w:r>
      <w:r>
        <w:rPr>
          <w:rFonts w:ascii="Georgia" w:hAnsi="Georgia"/>
          <w:i/>
          <w:color w:val="231F20"/>
          <w:sz w:val="20"/>
        </w:rPr>
        <w:t xml:space="preserve">, </w:t>
      </w:r>
      <w:r>
        <w:rPr>
          <w:rFonts w:ascii="Georgia" w:hAnsi="Georgia"/>
          <w:i/>
          <w:color w:val="231F20"/>
          <w:sz w:val="20"/>
        </w:rPr>
        <w:t xml:space="preserve">und </w:t>
      </w:r>
      <w:r>
        <w:rPr>
          <w:rFonts w:ascii="Georgia" w:hAnsi="Georgia"/>
          <w:i/>
          <w:color w:val="231F20"/>
          <w:sz w:val="20"/>
        </w:rPr>
        <w:t xml:space="preserve">er </w:t>
      </w:r>
      <w:r>
        <w:rPr>
          <w:rFonts w:ascii="Georgia" w:hAnsi="Georgia"/>
          <w:i/>
          <w:color w:val="231F20"/>
          <w:sz w:val="20"/>
        </w:rPr>
        <w:t xml:space="preserve">ändert </w:t>
      </w:r>
      <w:r>
        <w:rPr>
          <w:rFonts w:ascii="Georgia" w:hAnsi="Georgia"/>
          <w:i/>
          <w:color w:val="231F20"/>
          <w:sz w:val="20"/>
        </w:rPr>
        <w:t xml:space="preserve">die </w:t>
      </w:r>
      <w:r>
        <w:rPr>
          <w:rFonts w:ascii="Georgia" w:hAnsi="Georgia"/>
          <w:i/>
          <w:color w:val="231F20"/>
          <w:sz w:val="20"/>
        </w:rPr>
        <w:t xml:space="preserve">Zeiten </w:t>
      </w:r>
      <w:r>
        <w:rPr>
          <w:rFonts w:ascii="Georgia" w:hAnsi="Georgia"/>
          <w:i/>
          <w:color w:val="231F20"/>
          <w:sz w:val="20"/>
        </w:rPr>
        <w:t xml:space="preserve">und </w:t>
      </w:r>
      <w:r>
        <w:rPr>
          <w:rFonts w:ascii="Georgia" w:hAnsi="Georgia"/>
          <w:i/>
          <w:color w:val="231F20"/>
          <w:sz w:val="20"/>
        </w:rPr>
        <w:t xml:space="preserve">die </w:t>
      </w:r>
      <w:r>
        <w:rPr>
          <w:rFonts w:ascii="Georgia" w:hAnsi="Georgia"/>
          <w:i/>
          <w:color w:val="231F20"/>
          <w:sz w:val="20"/>
        </w:rPr>
        <w:t xml:space="preserve">Jahreszeiten; </w:t>
      </w:r>
      <w:r>
        <w:rPr>
          <w:rFonts w:ascii="Georgia" w:hAnsi="Georgia"/>
          <w:i/>
          <w:color w:val="231F20"/>
          <w:sz w:val="20"/>
        </w:rPr>
        <w:t xml:space="preserve">er </w:t>
      </w:r>
      <w:r>
        <w:rPr>
          <w:rFonts w:ascii="Georgia" w:hAnsi="Georgia"/>
          <w:i/>
          <w:color w:val="231F20"/>
          <w:sz w:val="20"/>
        </w:rPr>
        <w:t xml:space="preserve">setzt </w:t>
      </w:r>
      <w:r>
        <w:rPr>
          <w:rFonts w:ascii="Georgia" w:hAnsi="Georgia"/>
          <w:i/>
          <w:color w:val="231F20"/>
          <w:sz w:val="20"/>
        </w:rPr>
        <w:t xml:space="preserve">Könige </w:t>
      </w:r>
      <w:r>
        <w:rPr>
          <w:rFonts w:ascii="Georgia" w:hAnsi="Georgia"/>
          <w:i/>
          <w:color w:val="231F20"/>
          <w:sz w:val="20"/>
        </w:rPr>
        <w:t xml:space="preserve">ab </w:t>
      </w:r>
      <w:r>
        <w:rPr>
          <w:rFonts w:ascii="Georgia" w:hAnsi="Georgia"/>
          <w:i/>
          <w:color w:val="231F20"/>
          <w:sz w:val="20"/>
        </w:rPr>
        <w:t xml:space="preserve">und </w:t>
      </w:r>
      <w:r>
        <w:rPr>
          <w:rFonts w:ascii="Georgia" w:hAnsi="Georgia"/>
          <w:i/>
          <w:color w:val="231F20"/>
          <w:sz w:val="20"/>
        </w:rPr>
        <w:t xml:space="preserve">setzt </w:t>
      </w:r>
      <w:r>
        <w:rPr>
          <w:rFonts w:ascii="Georgia" w:hAnsi="Georgia"/>
          <w:i/>
          <w:color w:val="231F20"/>
          <w:sz w:val="20"/>
        </w:rPr>
        <w:t xml:space="preserve">Könige </w:t>
      </w:r>
      <w:r>
        <w:rPr>
          <w:rFonts w:ascii="Georgia" w:hAnsi="Georgia"/>
          <w:i/>
          <w:color w:val="231F20"/>
          <w:sz w:val="20"/>
        </w:rPr>
        <w:t xml:space="preserve">ein</w:t>
      </w:r>
      <w:r>
        <w:rPr>
          <w:rFonts w:ascii="Georgia" w:hAnsi="Georgia"/>
          <w:i/>
          <w:color w:val="231F20"/>
          <w:sz w:val="20"/>
        </w:rPr>
        <w:t xml:space="preserve">" </w:t>
      </w:r>
      <w:r>
        <w:rPr>
          <w:rFonts w:ascii="Georgia" w:hAnsi="Georgia"/>
          <w:i/>
          <w:color w:val="231F20"/>
          <w:sz w:val="20"/>
        </w:rPr>
        <w:t xml:space="preserve">(Daniel </w:t>
      </w:r>
      <w:r>
        <w:rPr>
          <w:rFonts w:ascii="Georgia" w:hAnsi="Georgia"/>
          <w:i/>
          <w:color w:val="231F20"/>
          <w:spacing w:val="-2"/>
          <w:sz w:val="20"/>
        </w:rPr>
        <w:t xml:space="preserve">2,20-21).</w:t>
      </w:r>
    </w:p>
    <w:p w:rsidR="00A9515B" w:rsidRDefault="00A9515B" w14:paraId="38995A47" w14:textId="77777777">
      <w:pPr>
        <w:pStyle w:val="BodyText"/>
        <w:rPr>
          <w:rFonts w:ascii="Georgia"/>
          <w:i/>
          <w:sz w:val="20"/>
        </w:rPr>
      </w:pPr>
    </w:p>
    <w:p w:rsidR="00A9515B" w:rsidRDefault="00A9515B" w14:paraId="6E291C73" w14:textId="77777777">
      <w:pPr>
        <w:pStyle w:val="BodyText"/>
        <w:rPr>
          <w:rFonts w:ascii="Georgia"/>
          <w:i/>
          <w:sz w:val="20"/>
        </w:rPr>
      </w:pPr>
    </w:p>
    <w:p w:rsidR="00A9515B" w:rsidRDefault="00F65EFC" w14:paraId="3A354CA2" w14:textId="77777777">
      <w:pPr>
        <w:pStyle w:val="BodyText"/>
        <w:spacing w:before="3"/>
        <w:rPr>
          <w:rFonts w:ascii="Georgia"/>
          <w:i/>
          <w:sz w:val="15"/>
        </w:rPr>
      </w:pPr>
      <w:r>
        <w:pict w14:anchorId="2ED072A8">
          <v:shape id="docshape30" style="position:absolute;margin-left:54pt;margin-top:9.9pt;width:123pt;height:.1pt;z-index:-15723008;mso-wrap-distance-left:0;mso-wrap-distance-right:0;mso-position-horizontal-relative:page" coordsize="2460,0" coordorigin="1080,198" o:spid="_x0000_s2083" filled="f" strokeweight=".5pt" path="m1080,198r2460,e">
            <v:path arrowok="t"/>
            <w10:wrap type="topAndBottom" anchorx="page"/>
          </v:shape>
        </w:pict>
      </w:r>
    </w:p>
    <w:p>
      <w:pPr>
        <w:spacing w:before="163"/>
        <w:ind w:start="460"/>
        <w:rPr>
          <w:sz w:val="16"/>
        </w:rPr>
      </w:pPr>
      <w:r>
        <w:rPr>
          <w:color w:val="231F20"/>
          <w:position w:val="5"/>
          <w:sz w:val="9"/>
        </w:rPr>
        <w:t xml:space="preserve">7 </w:t>
      </w:r>
      <w:r>
        <w:rPr>
          <w:color w:val="231F20"/>
          <w:sz w:val="16"/>
        </w:rPr>
        <w:t xml:space="preserve">David </w:t>
      </w:r>
      <w:r>
        <w:rPr>
          <w:color w:val="231F20"/>
          <w:sz w:val="16"/>
        </w:rPr>
        <w:t xml:space="preserve">Jeremiah, </w:t>
      </w:r>
      <w:r>
        <w:rPr>
          <w:color w:val="231F20"/>
          <w:sz w:val="16"/>
        </w:rPr>
        <w:t xml:space="preserve">Was </w:t>
      </w:r>
      <w:r>
        <w:rPr>
          <w:color w:val="231F20"/>
          <w:sz w:val="16"/>
        </w:rPr>
        <w:t xml:space="preserve">um alles in </w:t>
      </w:r>
      <w:r>
        <w:rPr>
          <w:color w:val="231F20"/>
          <w:sz w:val="16"/>
        </w:rPr>
        <w:t xml:space="preserve">der </w:t>
      </w:r>
      <w:r>
        <w:rPr>
          <w:color w:val="231F20"/>
          <w:sz w:val="16"/>
        </w:rPr>
        <w:t xml:space="preserve">Welt </w:t>
      </w:r>
      <w:r>
        <w:rPr>
          <w:color w:val="231F20"/>
          <w:sz w:val="16"/>
        </w:rPr>
        <w:t xml:space="preserve">geht hier vor</w:t>
      </w:r>
      <w:r>
        <w:rPr>
          <w:color w:val="231F20"/>
          <w:sz w:val="16"/>
        </w:rPr>
        <w:t xml:space="preserve">? </w:t>
      </w:r>
      <w:r>
        <w:rPr>
          <w:color w:val="231F20"/>
          <w:sz w:val="16"/>
        </w:rPr>
        <w:t xml:space="preserve">(Nashville: </w:t>
      </w:r>
      <w:r>
        <w:rPr>
          <w:color w:val="231F20"/>
          <w:sz w:val="16"/>
        </w:rPr>
        <w:t xml:space="preserve">Thomas </w:t>
      </w:r>
      <w:r>
        <w:rPr>
          <w:color w:val="231F20"/>
          <w:sz w:val="16"/>
        </w:rPr>
        <w:t xml:space="preserve">Nelson, </w:t>
      </w:r>
      <w:r>
        <w:rPr>
          <w:color w:val="231F20"/>
          <w:sz w:val="16"/>
        </w:rPr>
        <w:t xml:space="preserve">2008) </w:t>
      </w:r>
      <w:r>
        <w:rPr>
          <w:color w:val="231F20"/>
          <w:spacing w:val="-5"/>
          <w:sz w:val="16"/>
        </w:rPr>
        <w:t xml:space="preserve">57.</w:t>
      </w:r>
    </w:p>
    <w:p>
      <w:pPr>
        <w:spacing w:before="8"/>
        <w:ind w:start="460"/>
        <w:rPr>
          <w:sz w:val="16"/>
        </w:rPr>
      </w:pPr>
      <w:r>
        <w:rPr>
          <w:color w:val="231F20"/>
          <w:position w:val="5"/>
          <w:sz w:val="9"/>
        </w:rPr>
        <w:t xml:space="preserve">8 </w:t>
      </w:r>
      <w:r>
        <w:rPr>
          <w:color w:val="231F20"/>
          <w:sz w:val="16"/>
        </w:rPr>
        <w:t xml:space="preserve">Jeremiah, </w:t>
      </w:r>
      <w:r>
        <w:rPr>
          <w:color w:val="231F20"/>
          <w:sz w:val="16"/>
        </w:rPr>
        <w:t xml:space="preserve">Was </w:t>
      </w:r>
      <w:r>
        <w:rPr>
          <w:color w:val="231F20"/>
          <w:sz w:val="16"/>
        </w:rPr>
        <w:t xml:space="preserve">um alles in </w:t>
      </w:r>
      <w:r>
        <w:rPr>
          <w:color w:val="231F20"/>
          <w:sz w:val="16"/>
        </w:rPr>
        <w:t xml:space="preserve">der </w:t>
      </w:r>
      <w:r>
        <w:rPr>
          <w:color w:val="231F20"/>
          <w:sz w:val="16"/>
        </w:rPr>
        <w:t xml:space="preserve">Welt </w:t>
      </w:r>
      <w:r>
        <w:rPr>
          <w:color w:val="231F20"/>
          <w:sz w:val="16"/>
        </w:rPr>
        <w:t xml:space="preserve">geht hier vor sich</w:t>
      </w:r>
      <w:r>
        <w:rPr>
          <w:color w:val="231F20"/>
          <w:sz w:val="16"/>
        </w:rPr>
        <w:t xml:space="preserve">, </w:t>
      </w:r>
      <w:r>
        <w:rPr>
          <w:color w:val="231F20"/>
          <w:spacing w:val="-5"/>
          <w:sz w:val="16"/>
        </w:rPr>
        <w:t xml:space="preserve">50.</w:t>
      </w:r>
    </w:p>
    <w:p w:rsidR="00A9515B" w:rsidRDefault="00A9515B" w14:paraId="5313D546" w14:textId="77777777">
      <w:pPr>
        <w:rPr>
          <w:sz w:val="16"/>
        </w:rPr>
        <w:sectPr w:rsidR="00A9515B">
          <w:pgSz w:w="12240" w:h="15840"/>
          <w:pgMar w:top="1000" w:right="960" w:bottom="720" w:left="980" w:header="0" w:footer="520" w:gutter="0"/>
          <w:cols w:space="720"/>
        </w:sectPr>
      </w:pPr>
    </w:p>
    <w:p>
      <w:pPr>
        <w:pStyle w:val="BodyText"/>
        <w:spacing w:before="93" w:line="249" w:lineRule="auto"/>
        <w:ind w:start="100" w:end="229"/>
      </w:pPr>
      <w:r>
        <w:rPr>
          <w:color w:val="231F20"/>
        </w:rPr>
        <w:lastRenderedPageBreak/>
        <w:t xml:space="preserve">Am Ende wird Jesus den Sieg davontragen und für die ganze Ewigkeit regieren! Deshalb ist es so wichtig, dass jeder von uns das Nötige tut, um seine Herzen auf das Kommen des Herrn vorzubereiten.</w:t>
      </w:r>
    </w:p>
    <w:p w:rsidR="00A9515B" w:rsidRDefault="00A9515B" w14:paraId="3437D644" w14:textId="77777777">
      <w:pPr>
        <w:pStyle w:val="BodyText"/>
        <w:spacing w:before="2"/>
        <w:rPr>
          <w:sz w:val="24"/>
        </w:rPr>
      </w:pPr>
    </w:p>
    <w:p>
      <w:pPr>
        <w:pStyle w:val="Heading2"/>
        <w:numPr>
          <w:ilvl w:val="0"/>
          <w:numId w:val="8"/>
        </w:numPr>
        <w:tabs>
          <w:tab w:val="left" w:pos="473"/>
        </w:tabs>
        <w:ind w:start="472" w:hanging="373"/>
      </w:pPr>
      <w:r>
        <w:rPr>
          <w:color w:val="231F20"/>
          <w:w w:val="125"/>
        </w:rPr>
        <w:t xml:space="preserve">Das </w:t>
      </w:r>
      <w:r>
        <w:rPr>
          <w:color w:val="231F20"/>
          <w:w w:val="125"/>
        </w:rPr>
        <w:t xml:space="preserve">Epizentrum der </w:t>
      </w:r>
      <w:r>
        <w:rPr>
          <w:color w:val="231F20"/>
          <w:w w:val="125"/>
        </w:rPr>
        <w:t xml:space="preserve">biblischen </w:t>
      </w:r>
      <w:r>
        <w:rPr>
          <w:color w:val="231F20"/>
          <w:spacing w:val="-2"/>
          <w:w w:val="125"/>
        </w:rPr>
        <w:t xml:space="preserve">Prophezeiung</w:t>
      </w:r>
    </w:p>
    <w:p>
      <w:pPr>
        <w:pStyle w:val="BodyText"/>
        <w:spacing w:before="82" w:line="249" w:lineRule="auto"/>
        <w:ind w:start="100" w:end="229"/>
      </w:pPr>
      <w:r>
        <w:rPr>
          <w:color w:val="231F20"/>
        </w:rPr>
        <w:t xml:space="preserve">Wenn wir die </w:t>
      </w:r>
      <w:r>
        <w:rPr>
          <w:color w:val="231F20"/>
        </w:rPr>
        <w:t xml:space="preserve">biblische Prophetie </w:t>
      </w:r>
      <w:r>
        <w:rPr>
          <w:color w:val="231F20"/>
        </w:rPr>
        <w:t xml:space="preserve">in ihrer Gesamtheit betrachten</w:t>
      </w:r>
      <w:r>
        <w:rPr>
          <w:color w:val="231F20"/>
        </w:rPr>
        <w:t xml:space="preserve">, sehen wir eine Vielzahl von </w:t>
      </w:r>
      <w:r>
        <w:rPr>
          <w:color w:val="231F20"/>
        </w:rPr>
        <w:t xml:space="preserve">Ereignissen mit </w:t>
      </w:r>
      <w:r>
        <w:rPr>
          <w:color w:val="231F20"/>
        </w:rPr>
        <w:t xml:space="preserve">Ursache und Wirkung</w:t>
      </w:r>
      <w:r>
        <w:rPr>
          <w:color w:val="231F20"/>
        </w:rPr>
        <w:t xml:space="preserve">. </w:t>
      </w:r>
      <w:r>
        <w:rPr>
          <w:color w:val="231F20"/>
        </w:rPr>
        <w:t xml:space="preserve">Im Zentrum </w:t>
      </w:r>
      <w:r>
        <w:rPr>
          <w:color w:val="231F20"/>
        </w:rPr>
        <w:t xml:space="preserve">des </w:t>
      </w:r>
      <w:r>
        <w:rPr>
          <w:color w:val="231F20"/>
        </w:rPr>
        <w:t xml:space="preserve">Ganzen </w:t>
      </w:r>
      <w:r>
        <w:rPr>
          <w:color w:val="231F20"/>
        </w:rPr>
        <w:t xml:space="preserve">steht </w:t>
      </w:r>
      <w:r>
        <w:rPr>
          <w:color w:val="231F20"/>
        </w:rPr>
        <w:t xml:space="preserve">jedoch </w:t>
      </w:r>
      <w:r>
        <w:rPr>
          <w:color w:val="231F20"/>
        </w:rPr>
        <w:t xml:space="preserve">eine </w:t>
      </w:r>
      <w:r>
        <w:rPr>
          <w:color w:val="231F20"/>
        </w:rPr>
        <w:t xml:space="preserve">einzige </w:t>
      </w:r>
      <w:r>
        <w:rPr>
          <w:color w:val="231F20"/>
        </w:rPr>
        <w:t xml:space="preserve">geografische </w:t>
      </w:r>
      <w:r>
        <w:rPr>
          <w:color w:val="231F20"/>
        </w:rPr>
        <w:t xml:space="preserve">Region. </w:t>
      </w:r>
      <w:r>
        <w:rPr>
          <w:color w:val="231F20"/>
        </w:rPr>
        <w:t xml:space="preserve">Ein Großteil </w:t>
      </w:r>
      <w:r>
        <w:rPr>
          <w:color w:val="231F20"/>
        </w:rPr>
        <w:t xml:space="preserve">der </w:t>
      </w:r>
      <w:r>
        <w:rPr>
          <w:color w:val="231F20"/>
        </w:rPr>
        <w:t xml:space="preserve">biblischen </w:t>
      </w:r>
      <w:r>
        <w:rPr>
          <w:color w:val="231F20"/>
        </w:rPr>
        <w:t xml:space="preserve">Prophezeiung </w:t>
      </w:r>
      <w:r>
        <w:rPr>
          <w:color w:val="231F20"/>
        </w:rPr>
        <w:t xml:space="preserve">hat </w:t>
      </w:r>
      <w:r>
        <w:rPr>
          <w:color w:val="231F20"/>
        </w:rPr>
        <w:t xml:space="preserve">seine </w:t>
      </w:r>
      <w:r>
        <w:rPr>
          <w:color w:val="231F20"/>
        </w:rPr>
        <w:t xml:space="preserve">Grundlage in dieser Region. Von der Antike bis heute ist diese Region der Welt eine </w:t>
      </w:r>
      <w:r>
        <w:rPr>
          <w:color w:val="231F20"/>
        </w:rPr>
        <w:t xml:space="preserve">Brutstätte für politische Aktivitäten, Proteste und Kriege </w:t>
      </w:r>
      <w:r>
        <w:rPr>
          <w:color w:val="231F20"/>
        </w:rPr>
        <w:t xml:space="preserve">gewesen</w:t>
      </w:r>
      <w:r>
        <w:rPr>
          <w:color w:val="231F20"/>
        </w:rPr>
        <w:t xml:space="preserve">. Die Region, die wir meinen, ist der Nahe Osten.</w:t>
      </w:r>
    </w:p>
    <w:p w:rsidR="00A9515B" w:rsidRDefault="00A9515B" w14:paraId="7E4BA6EA" w14:textId="77777777">
      <w:pPr>
        <w:pStyle w:val="BodyText"/>
        <w:spacing w:before="9"/>
        <w:rPr>
          <w:sz w:val="23"/>
        </w:rPr>
      </w:pPr>
    </w:p>
    <w:p>
      <w:pPr>
        <w:pStyle w:val="BodyText"/>
        <w:spacing w:line="249" w:lineRule="auto"/>
        <w:ind w:start="100" w:end="705"/>
        <w:jc w:val="both"/>
      </w:pPr>
      <w:r>
        <w:rPr>
          <w:color w:val="231F20"/>
        </w:rPr>
        <w:t xml:space="preserve">Viele sind sich nicht bewusst, dass ein großer Teil der in der Bibel prophezeiten Endzeitereignisse im Nahen Osten stattfindet. Der ganze Himmel und die Erde scheinen auf den Nahen Osten und seinen Einfluss auf die moderne Welt zu schauen.</w:t>
      </w:r>
    </w:p>
    <w:p w:rsidR="00A9515B" w:rsidRDefault="00A9515B" w14:paraId="7BC7E391" w14:textId="77777777">
      <w:pPr>
        <w:pStyle w:val="BodyText"/>
        <w:spacing w:before="8"/>
        <w:rPr>
          <w:sz w:val="23"/>
        </w:rPr>
      </w:pPr>
    </w:p>
    <w:p>
      <w:pPr>
        <w:pStyle w:val="BodyText"/>
        <w:spacing w:line="249" w:lineRule="auto"/>
        <w:ind w:start="100"/>
      </w:pPr>
      <w:r>
        <w:rPr>
          <w:color w:val="231F20"/>
        </w:rPr>
        <w:t xml:space="preserve">Wenn wir diese </w:t>
      </w:r>
      <w:r>
        <w:rPr>
          <w:color w:val="231F20"/>
        </w:rPr>
        <w:t xml:space="preserve">Region durch den Filter der biblischen Prophezeiung </w:t>
      </w:r>
      <w:r>
        <w:rPr>
          <w:color w:val="231F20"/>
        </w:rPr>
        <w:t xml:space="preserve">näher betrachten, nehmen wir </w:t>
      </w:r>
      <w:r>
        <w:rPr>
          <w:color w:val="231F20"/>
        </w:rPr>
        <w:t xml:space="preserve">eine einzelne Nation ins Visier: Israel. Einzigartig ist, dass Israel eine neue Nation ist. Im Jahr 2017 ist es erst neunundsechzig Jahre alt.</w:t>
      </w:r>
    </w:p>
    <w:p w:rsidR="00A9515B" w:rsidRDefault="00A9515B" w14:paraId="3D29FF7C" w14:textId="77777777">
      <w:pPr>
        <w:pStyle w:val="BodyText"/>
        <w:spacing w:before="7"/>
        <w:rPr>
          <w:sz w:val="23"/>
        </w:rPr>
      </w:pPr>
    </w:p>
    <w:p>
      <w:pPr>
        <w:pStyle w:val="BodyText"/>
        <w:spacing w:before="1" w:line="249" w:lineRule="auto"/>
        <w:ind w:start="100" w:end="391"/>
      </w:pPr>
      <w:r>
        <w:rPr>
          <w:color w:val="231F20"/>
        </w:rPr>
        <w:t xml:space="preserve">Wie in jedem Politikwissenschaftskurs vermittelt wird, gibt es viele Nationen, die die Legitimität der Staatlichkeit Israels ablehnen. Bestimmte Länder und Führer der Welt kämpfen politisch und militärisch gegen </w:t>
      </w:r>
      <w:r>
        <w:rPr>
          <w:color w:val="231F20"/>
          <w:w w:val="105"/>
        </w:rPr>
        <w:t xml:space="preserve">diese </w:t>
      </w:r>
      <w:r>
        <w:rPr>
          <w:color w:val="231F20"/>
          <w:w w:val="105"/>
        </w:rPr>
        <w:t xml:space="preserve">Nation. </w:t>
      </w:r>
      <w:r>
        <w:rPr>
          <w:color w:val="231F20"/>
          <w:w w:val="105"/>
        </w:rPr>
        <w:t xml:space="preserve">Als </w:t>
      </w:r>
      <w:r>
        <w:rPr>
          <w:color w:val="231F20"/>
          <w:w w:val="105"/>
        </w:rPr>
        <w:t xml:space="preserve">bibelgläubige </w:t>
      </w:r>
      <w:r>
        <w:rPr>
          <w:color w:val="231F20"/>
          <w:w w:val="105"/>
        </w:rPr>
        <w:t xml:space="preserve">Christen </w:t>
      </w:r>
      <w:r>
        <w:rPr>
          <w:color w:val="231F20"/>
          <w:w w:val="105"/>
        </w:rPr>
        <w:t xml:space="preserve">sollten </w:t>
      </w:r>
      <w:r>
        <w:rPr>
          <w:color w:val="231F20"/>
          <w:w w:val="105"/>
        </w:rPr>
        <w:t xml:space="preserve">wir </w:t>
      </w:r>
      <w:r>
        <w:rPr>
          <w:color w:val="231F20"/>
          <w:w w:val="105"/>
        </w:rPr>
        <w:t xml:space="preserve">jedoch </w:t>
      </w:r>
      <w:r>
        <w:rPr>
          <w:color w:val="231F20"/>
          <w:w w:val="105"/>
        </w:rPr>
        <w:t xml:space="preserve">die </w:t>
      </w:r>
      <w:r>
        <w:rPr>
          <w:color w:val="231F20"/>
          <w:w w:val="105"/>
        </w:rPr>
        <w:t xml:space="preserve">Staatlichkeit </w:t>
      </w:r>
      <w:r>
        <w:rPr>
          <w:color w:val="231F20"/>
          <w:w w:val="105"/>
        </w:rPr>
        <w:t xml:space="preserve">Israels </w:t>
      </w:r>
      <w:r>
        <w:rPr>
          <w:color w:val="231F20"/>
          <w:w w:val="105"/>
        </w:rPr>
        <w:t xml:space="preserve">unterstützen</w:t>
      </w:r>
      <w:r>
        <w:rPr>
          <w:color w:val="231F20"/>
          <w:w w:val="105"/>
        </w:rPr>
        <w:t xml:space="preserve">.</w:t>
      </w:r>
    </w:p>
    <w:p>
      <w:pPr>
        <w:pStyle w:val="BodyText"/>
        <w:spacing w:before="2" w:line="249" w:lineRule="auto"/>
        <w:ind w:start="100"/>
      </w:pPr>
      <w:r>
        <w:rPr>
          <w:color w:val="231F20"/>
        </w:rPr>
        <w:t xml:space="preserve">Um zu verstehen, warum das so ist, schauen wir auf ein altes Versprechen, das Gott dem alttestamentarischen Patriarchen </w:t>
      </w:r>
      <w:r>
        <w:rPr>
          <w:color w:val="231F20"/>
          <w:spacing w:val="-2"/>
        </w:rPr>
        <w:t xml:space="preserve">Abraham </w:t>
      </w:r>
      <w:r>
        <w:rPr>
          <w:color w:val="231F20"/>
        </w:rPr>
        <w:t xml:space="preserve">gegeben hat</w:t>
      </w:r>
      <w:r>
        <w:rPr>
          <w:color w:val="231F20"/>
          <w:spacing w:val="-2"/>
        </w:rPr>
        <w:t xml:space="preserve">:</w:t>
      </w:r>
    </w:p>
    <w:p w:rsidR="00A9515B" w:rsidRDefault="00A9515B" w14:paraId="0F7F2256" w14:textId="77777777">
      <w:pPr>
        <w:pStyle w:val="BodyText"/>
        <w:spacing w:before="6"/>
        <w:rPr>
          <w:sz w:val="23"/>
        </w:rPr>
      </w:pPr>
    </w:p>
    <w:p>
      <w:pPr>
        <w:spacing w:before="1" w:line="254" w:lineRule="auto"/>
        <w:ind w:start="1049" w:end="1468" w:hanging="1"/>
        <w:jc w:val="center"/>
        <w:rPr>
          <w:rFonts w:ascii="Georgia" w:hAnsi="Georgia"/>
          <w:i/>
          <w:sz w:val="20"/>
        </w:rPr>
      </w:pPr>
      <w:r>
        <w:rPr>
          <w:rFonts w:ascii="Georgia" w:hAnsi="Georgia"/>
          <w:i/>
          <w:color w:val="231F20"/>
          <w:sz w:val="20"/>
        </w:rPr>
        <w:t xml:space="preserve">"Und der Herr sprach zu Abram: Geh aus deinem Lande und aus deiner Verwandtschaft </w:t>
      </w:r>
      <w:r>
        <w:rPr>
          <w:rFonts w:ascii="Georgia" w:hAnsi="Georgia"/>
          <w:i/>
          <w:color w:val="231F20"/>
          <w:sz w:val="20"/>
        </w:rPr>
        <w:t xml:space="preserve">und </w:t>
      </w:r>
      <w:r>
        <w:rPr>
          <w:rFonts w:ascii="Georgia" w:hAnsi="Georgia"/>
          <w:i/>
          <w:color w:val="231F20"/>
          <w:sz w:val="20"/>
        </w:rPr>
        <w:t xml:space="preserve">aus </w:t>
      </w:r>
      <w:r>
        <w:rPr>
          <w:rFonts w:ascii="Georgia" w:hAnsi="Georgia"/>
          <w:i/>
          <w:color w:val="231F20"/>
          <w:sz w:val="20"/>
        </w:rPr>
        <w:t xml:space="preserve">deines </w:t>
      </w:r>
      <w:r>
        <w:rPr>
          <w:rFonts w:ascii="Georgia" w:hAnsi="Georgia"/>
          <w:i/>
          <w:color w:val="231F20"/>
          <w:sz w:val="20"/>
        </w:rPr>
        <w:t xml:space="preserve">Vaters </w:t>
      </w:r>
      <w:r>
        <w:rPr>
          <w:rFonts w:ascii="Georgia" w:hAnsi="Georgia"/>
          <w:i/>
          <w:color w:val="231F20"/>
          <w:sz w:val="20"/>
        </w:rPr>
        <w:t xml:space="preserve">Hause </w:t>
      </w:r>
      <w:r>
        <w:rPr>
          <w:rFonts w:ascii="Georgia" w:hAnsi="Georgia"/>
          <w:i/>
          <w:color w:val="231F20"/>
          <w:sz w:val="20"/>
        </w:rPr>
        <w:t xml:space="preserve">in </w:t>
      </w:r>
      <w:r>
        <w:rPr>
          <w:rFonts w:ascii="Georgia" w:hAnsi="Georgia"/>
          <w:i/>
          <w:color w:val="231F20"/>
          <w:sz w:val="20"/>
        </w:rPr>
        <w:t xml:space="preserve">ein </w:t>
      </w:r>
      <w:r>
        <w:rPr>
          <w:rFonts w:ascii="Georgia" w:hAnsi="Georgia"/>
          <w:i/>
          <w:color w:val="231F20"/>
          <w:sz w:val="20"/>
        </w:rPr>
        <w:t xml:space="preserve">Land</w:t>
      </w:r>
      <w:r>
        <w:rPr>
          <w:rFonts w:ascii="Georgia" w:hAnsi="Georgia"/>
          <w:i/>
          <w:color w:val="231F20"/>
          <w:sz w:val="20"/>
        </w:rPr>
        <w:t xml:space="preserve">, das </w:t>
      </w:r>
      <w:r>
        <w:rPr>
          <w:rFonts w:ascii="Georgia" w:hAnsi="Georgia"/>
          <w:i/>
          <w:color w:val="231F20"/>
          <w:sz w:val="20"/>
        </w:rPr>
        <w:t xml:space="preserve">ich </w:t>
      </w:r>
      <w:r>
        <w:rPr>
          <w:rFonts w:ascii="Georgia" w:hAnsi="Georgia"/>
          <w:i/>
          <w:color w:val="231F20"/>
          <w:sz w:val="20"/>
        </w:rPr>
        <w:t xml:space="preserve">dir </w:t>
      </w:r>
      <w:r>
        <w:rPr>
          <w:rFonts w:ascii="Georgia" w:hAnsi="Georgia"/>
          <w:i/>
          <w:color w:val="231F20"/>
          <w:sz w:val="20"/>
        </w:rPr>
        <w:t xml:space="preserve">zeigen </w:t>
      </w:r>
      <w:r>
        <w:rPr>
          <w:rFonts w:ascii="Georgia" w:hAnsi="Georgia"/>
          <w:i/>
          <w:color w:val="231F20"/>
          <w:sz w:val="20"/>
        </w:rPr>
        <w:t xml:space="preserve">will</w:t>
      </w:r>
      <w:r>
        <w:rPr>
          <w:rFonts w:ascii="Georgia" w:hAnsi="Georgia"/>
          <w:i/>
          <w:color w:val="231F20"/>
          <w:sz w:val="20"/>
        </w:rPr>
        <w:t xml:space="preserve">; </w:t>
      </w:r>
      <w:r>
        <w:rPr>
          <w:rFonts w:ascii="Georgia" w:hAnsi="Georgia"/>
          <w:i/>
          <w:color w:val="231F20"/>
          <w:sz w:val="20"/>
        </w:rPr>
        <w:t xml:space="preserve">und </w:t>
      </w:r>
      <w:r>
        <w:rPr>
          <w:rFonts w:ascii="Georgia" w:hAnsi="Georgia"/>
          <w:i/>
          <w:color w:val="231F20"/>
          <w:sz w:val="20"/>
        </w:rPr>
        <w:t xml:space="preserve">ich </w:t>
      </w:r>
      <w:r>
        <w:rPr>
          <w:rFonts w:ascii="Georgia" w:hAnsi="Georgia"/>
          <w:i/>
          <w:color w:val="231F20"/>
          <w:sz w:val="20"/>
        </w:rPr>
        <w:t xml:space="preserve">will </w:t>
      </w:r>
      <w:r>
        <w:rPr>
          <w:rFonts w:ascii="Georgia" w:hAnsi="Georgia"/>
          <w:i/>
          <w:color w:val="231F20"/>
          <w:sz w:val="20"/>
        </w:rPr>
        <w:t xml:space="preserve">dich zu einem großen Volk machen und will dich segnen und deinen Namen groß machen, und du sollst ein Segen sein: Und </w:t>
      </w:r>
      <w:r>
        <w:rPr>
          <w:rFonts w:ascii="Georgia" w:hAnsi="Georgia"/>
          <w:i/>
          <w:color w:val="231F20"/>
          <w:sz w:val="20"/>
        </w:rPr>
        <w:t xml:space="preserve">ich will segnen, die dich segnen, und verfluchen, die </w:t>
      </w:r>
      <w:r>
        <w:rPr>
          <w:rFonts w:ascii="Georgia" w:hAnsi="Georgia"/>
          <w:i/>
          <w:color w:val="231F20"/>
          <w:sz w:val="20"/>
        </w:rPr>
        <w:t xml:space="preserve">dich </w:t>
      </w:r>
      <w:r>
        <w:rPr>
          <w:rFonts w:ascii="Georgia" w:hAnsi="Georgia"/>
          <w:i/>
          <w:color w:val="231F20"/>
          <w:sz w:val="20"/>
        </w:rPr>
        <w:t xml:space="preserve">verfluchen</w:t>
      </w:r>
      <w:r>
        <w:rPr>
          <w:rFonts w:ascii="Georgia" w:hAnsi="Georgia"/>
          <w:i/>
          <w:color w:val="231F20"/>
          <w:sz w:val="20"/>
        </w:rPr>
        <w:t xml:space="preserve">; und in dir sollen gesegnet werden alle Geschlechter der Erde" (1. Mose 12,1-3).</w:t>
      </w:r>
    </w:p>
    <w:p>
      <w:pPr>
        <w:pStyle w:val="ListParagraph"/>
        <w:numPr>
          <w:ilvl w:val="0"/>
          <w:numId w:val="6"/>
        </w:numPr>
        <w:tabs>
          <w:tab w:val="left" w:pos="640"/>
        </w:tabs>
        <w:spacing w:before="176" w:line="249" w:lineRule="auto"/>
        <w:ind w:end="205"/>
      </w:pPr>
      <w:r>
        <w:rPr>
          <w:color w:val="231F20"/>
        </w:rPr>
        <w:t xml:space="preserve">Weitere </w:t>
      </w:r>
      <w:r>
        <w:rPr>
          <w:color w:val="231F20"/>
        </w:rPr>
        <w:t xml:space="preserve">Bibelstellen </w:t>
      </w:r>
      <w:r>
        <w:rPr>
          <w:color w:val="231F20"/>
        </w:rPr>
        <w:t xml:space="preserve">über </w:t>
      </w:r>
      <w:r>
        <w:rPr>
          <w:color w:val="231F20"/>
        </w:rPr>
        <w:t xml:space="preserve">die </w:t>
      </w:r>
      <w:r>
        <w:rPr>
          <w:color w:val="231F20"/>
        </w:rPr>
        <w:t xml:space="preserve">Verheißung </w:t>
      </w:r>
      <w:r>
        <w:rPr>
          <w:color w:val="231F20"/>
        </w:rPr>
        <w:t xml:space="preserve">an </w:t>
      </w:r>
      <w:r>
        <w:rPr>
          <w:color w:val="231F20"/>
        </w:rPr>
        <w:t xml:space="preserve">Abrahams </w:t>
      </w:r>
      <w:r>
        <w:rPr>
          <w:color w:val="231F20"/>
        </w:rPr>
        <w:t xml:space="preserve">Nachkommen </w:t>
      </w:r>
      <w:r>
        <w:rPr>
          <w:color w:val="231F20"/>
        </w:rPr>
        <w:t xml:space="preserve">finden Sie in </w:t>
      </w:r>
      <w:r>
        <w:rPr>
          <w:color w:val="231F20"/>
        </w:rPr>
        <w:t xml:space="preserve">1. Mose </w:t>
      </w:r>
      <w:r>
        <w:rPr>
          <w:color w:val="231F20"/>
        </w:rPr>
        <w:t xml:space="preserve">12,7 und 1. Mose 15,18.</w:t>
      </w:r>
    </w:p>
    <w:p w:rsidR="00A9515B" w:rsidRDefault="00A9515B" w14:paraId="6B22987A" w14:textId="77777777">
      <w:pPr>
        <w:pStyle w:val="BodyText"/>
        <w:spacing w:before="7"/>
        <w:rPr>
          <w:sz w:val="23"/>
        </w:rPr>
      </w:pPr>
    </w:p>
    <w:p>
      <w:pPr>
        <w:pStyle w:val="BodyText"/>
        <w:spacing w:before="1" w:line="249" w:lineRule="auto"/>
        <w:ind w:start="100"/>
      </w:pPr>
      <w:r>
        <w:rPr>
          <w:color w:val="231F20"/>
        </w:rPr>
        <w:t xml:space="preserve">Bedenken Sie die Bedeutung dieser Bibelstellen. Gott hat den Nachkommen Abrahams eine ewige Verheißung von Segen, Gunst und Versorgung gegeben. Wer </w:t>
      </w:r>
      <w:r>
        <w:rPr>
          <w:color w:val="231F20"/>
        </w:rPr>
        <w:t xml:space="preserve">sind diese Nachkommen, werden Sie sich fragen? Bedenken Sie das </w:t>
      </w:r>
      <w:r>
        <w:rPr>
          <w:color w:val="231F20"/>
          <w:spacing w:val="-2"/>
        </w:rPr>
        <w:t xml:space="preserve">Folgende:</w:t>
      </w:r>
    </w:p>
    <w:p w:rsidR="00A9515B" w:rsidRDefault="00A9515B" w14:paraId="2664F655" w14:textId="77777777">
      <w:pPr>
        <w:pStyle w:val="BodyText"/>
        <w:spacing w:before="8"/>
        <w:rPr>
          <w:sz w:val="23"/>
        </w:rPr>
      </w:pPr>
    </w:p>
    <w:p>
      <w:pPr>
        <w:pStyle w:val="ListParagraph"/>
        <w:numPr>
          <w:ilvl w:val="0"/>
          <w:numId w:val="6"/>
        </w:numPr>
        <w:tabs>
          <w:tab w:val="left" w:pos="640"/>
        </w:tabs>
        <w:spacing w:before="0"/>
      </w:pPr>
      <w:r>
        <w:rPr>
          <w:color w:val="231F20"/>
        </w:rPr>
        <w:t xml:space="preserve">Abraham </w:t>
      </w:r>
      <w:r>
        <w:rPr>
          <w:color w:val="231F20"/>
        </w:rPr>
        <w:t xml:space="preserve">hatte </w:t>
      </w:r>
      <w:r>
        <w:rPr>
          <w:color w:val="231F20"/>
        </w:rPr>
        <w:t xml:space="preserve">einen </w:t>
      </w:r>
      <w:r>
        <w:rPr>
          <w:color w:val="231F20"/>
        </w:rPr>
        <w:t xml:space="preserve">Sohn </w:t>
      </w:r>
      <w:r>
        <w:rPr>
          <w:color w:val="231F20"/>
        </w:rPr>
        <w:t xml:space="preserve">namens </w:t>
      </w:r>
      <w:r>
        <w:rPr>
          <w:color w:val="231F20"/>
        </w:rPr>
        <w:t xml:space="preserve">Isaak. </w:t>
      </w:r>
      <w:r>
        <w:rPr>
          <w:color w:val="231F20"/>
        </w:rPr>
        <w:t xml:space="preserve">Isaak </w:t>
      </w:r>
      <w:r>
        <w:rPr>
          <w:color w:val="231F20"/>
        </w:rPr>
        <w:t xml:space="preserve">hatte </w:t>
      </w:r>
      <w:r>
        <w:rPr>
          <w:color w:val="231F20"/>
        </w:rPr>
        <w:t xml:space="preserve">einen </w:t>
      </w:r>
      <w:r>
        <w:rPr>
          <w:color w:val="231F20"/>
        </w:rPr>
        <w:t xml:space="preserve">Sohn </w:t>
      </w:r>
      <w:r>
        <w:rPr>
          <w:color w:val="231F20"/>
        </w:rPr>
        <w:t xml:space="preserve">namens </w:t>
      </w:r>
      <w:r>
        <w:rPr>
          <w:b/>
          <w:color w:val="231F20"/>
          <w:spacing w:val="-2"/>
        </w:rPr>
        <w:t xml:space="preserve">Jakob</w:t>
      </w:r>
      <w:r>
        <w:rPr>
          <w:color w:val="231F20"/>
          <w:spacing w:val="-2"/>
        </w:rPr>
        <w:t xml:space="preserve">.</w:t>
      </w:r>
    </w:p>
    <w:p>
      <w:pPr>
        <w:pStyle w:val="ListParagraph"/>
        <w:numPr>
          <w:ilvl w:val="0"/>
          <w:numId w:val="6"/>
        </w:numPr>
        <w:tabs>
          <w:tab w:val="left" w:pos="640"/>
        </w:tabs>
      </w:pPr>
      <w:r>
        <w:rPr>
          <w:color w:val="231F20"/>
        </w:rPr>
        <w:t xml:space="preserve">Nach </w:t>
      </w:r>
      <w:r>
        <w:rPr>
          <w:color w:val="231F20"/>
        </w:rPr>
        <w:t xml:space="preserve">einer </w:t>
      </w:r>
      <w:r>
        <w:rPr>
          <w:color w:val="231F20"/>
        </w:rPr>
        <w:t xml:space="preserve">himmlischen </w:t>
      </w:r>
      <w:r>
        <w:rPr>
          <w:color w:val="231F20"/>
        </w:rPr>
        <w:t xml:space="preserve">Begegnung</w:t>
      </w:r>
      <w:r>
        <w:rPr>
          <w:color w:val="231F20"/>
        </w:rPr>
        <w:t xml:space="preserve"> änderte </w:t>
      </w:r>
      <w:r>
        <w:rPr>
          <w:color w:val="231F20"/>
        </w:rPr>
        <w:t xml:space="preserve">Gott </w:t>
      </w:r>
      <w:r>
        <w:rPr>
          <w:color w:val="231F20"/>
        </w:rPr>
        <w:t xml:space="preserve">Jakobs </w:t>
      </w:r>
      <w:r>
        <w:rPr>
          <w:color w:val="231F20"/>
        </w:rPr>
        <w:t xml:space="preserve">Namen </w:t>
      </w:r>
      <w:r>
        <w:rPr>
          <w:color w:val="231F20"/>
        </w:rPr>
        <w:t xml:space="preserve">in </w:t>
      </w:r>
      <w:r>
        <w:rPr>
          <w:b/>
          <w:color w:val="231F20"/>
          <w:spacing w:val="-2"/>
        </w:rPr>
        <w:t xml:space="preserve">Israel</w:t>
      </w:r>
      <w:r>
        <w:rPr>
          <w:color w:val="231F20"/>
          <w:spacing w:val="-2"/>
        </w:rPr>
        <w:t xml:space="preserve">.</w:t>
      </w:r>
    </w:p>
    <w:p>
      <w:pPr>
        <w:pStyle w:val="ListParagraph"/>
        <w:numPr>
          <w:ilvl w:val="0"/>
          <w:numId w:val="6"/>
        </w:numPr>
        <w:tabs>
          <w:tab w:val="left" w:pos="640"/>
        </w:tabs>
      </w:pPr>
      <w:r>
        <w:rPr>
          <w:color w:val="231F20"/>
        </w:rPr>
        <w:t xml:space="preserve">Israel </w:t>
      </w:r>
      <w:r>
        <w:rPr>
          <w:color w:val="231F20"/>
        </w:rPr>
        <w:t xml:space="preserve">hatte </w:t>
      </w:r>
      <w:r>
        <w:rPr>
          <w:b/>
          <w:color w:val="231F20"/>
        </w:rPr>
        <w:t xml:space="preserve">zwölf </w:t>
      </w:r>
      <w:r>
        <w:rPr>
          <w:b/>
          <w:color w:val="231F20"/>
        </w:rPr>
        <w:t xml:space="preserve">Söhne</w:t>
      </w:r>
      <w:r>
        <w:rPr>
          <w:color w:val="231F20"/>
        </w:rPr>
        <w:t xml:space="preserve">. </w:t>
      </w:r>
      <w:r>
        <w:rPr>
          <w:color w:val="231F20"/>
        </w:rPr>
        <w:t xml:space="preserve">Im Laufe der </w:t>
      </w:r>
      <w:r>
        <w:rPr>
          <w:color w:val="231F20"/>
        </w:rPr>
        <w:t xml:space="preserve">Zeit </w:t>
      </w:r>
      <w:r>
        <w:rPr>
          <w:color w:val="231F20"/>
        </w:rPr>
        <w:t xml:space="preserve">wuchsen </w:t>
      </w:r>
      <w:r>
        <w:rPr>
          <w:color w:val="231F20"/>
        </w:rPr>
        <w:t xml:space="preserve">diese </w:t>
      </w:r>
      <w:r>
        <w:rPr>
          <w:color w:val="231F20"/>
        </w:rPr>
        <w:t xml:space="preserve">zwölf </w:t>
      </w:r>
      <w:r>
        <w:rPr>
          <w:color w:val="231F20"/>
        </w:rPr>
        <w:t xml:space="preserve">Söhne </w:t>
      </w:r>
      <w:r>
        <w:rPr>
          <w:color w:val="231F20"/>
        </w:rPr>
        <w:t xml:space="preserve">zu </w:t>
      </w:r>
      <w:r>
        <w:rPr>
          <w:color w:val="231F20"/>
        </w:rPr>
        <w:t xml:space="preserve">zwölf </w:t>
      </w:r>
      <w:r>
        <w:rPr>
          <w:color w:val="231F20"/>
        </w:rPr>
        <w:t xml:space="preserve">verschiedenen </w:t>
      </w:r>
      <w:r>
        <w:rPr>
          <w:b/>
          <w:color w:val="231F20"/>
          <w:spacing w:val="-2"/>
        </w:rPr>
        <w:t xml:space="preserve">Stämmen </w:t>
      </w:r>
      <w:r>
        <w:rPr>
          <w:color w:val="231F20"/>
        </w:rPr>
        <w:t xml:space="preserve">heran</w:t>
      </w:r>
      <w:r>
        <w:rPr>
          <w:color w:val="231F20"/>
          <w:spacing w:val="-2"/>
        </w:rPr>
        <w:t xml:space="preserve">.</w:t>
      </w:r>
    </w:p>
    <w:p>
      <w:pPr>
        <w:pStyle w:val="ListParagraph"/>
        <w:numPr>
          <w:ilvl w:val="0"/>
          <w:numId w:val="6"/>
        </w:numPr>
        <w:tabs>
          <w:tab w:val="left" w:pos="640"/>
        </w:tabs>
      </w:pPr>
      <w:r>
        <w:rPr>
          <w:color w:val="231F20"/>
        </w:rPr>
        <w:t xml:space="preserve">Im Laufe der </w:t>
      </w:r>
      <w:r>
        <w:rPr>
          <w:color w:val="231F20"/>
        </w:rPr>
        <w:t xml:space="preserve">Zeit </w:t>
      </w:r>
      <w:r>
        <w:rPr>
          <w:color w:val="231F20"/>
        </w:rPr>
        <w:t xml:space="preserve">wuchsen </w:t>
      </w:r>
      <w:r>
        <w:rPr>
          <w:color w:val="231F20"/>
        </w:rPr>
        <w:t xml:space="preserve">diese </w:t>
      </w:r>
      <w:r>
        <w:rPr>
          <w:color w:val="231F20"/>
        </w:rPr>
        <w:t xml:space="preserve">zwölf </w:t>
      </w:r>
      <w:r>
        <w:rPr>
          <w:color w:val="231F20"/>
        </w:rPr>
        <w:t xml:space="preserve">Stämme </w:t>
      </w:r>
      <w:r>
        <w:rPr>
          <w:b/>
          <w:color w:val="231F20"/>
        </w:rPr>
        <w:t xml:space="preserve">zum </w:t>
      </w:r>
      <w:r>
        <w:rPr>
          <w:b/>
          <w:color w:val="231F20"/>
        </w:rPr>
        <w:t xml:space="preserve">Volk </w:t>
      </w:r>
      <w:r>
        <w:rPr>
          <w:b/>
          <w:color w:val="231F20"/>
          <w:spacing w:val="-2"/>
        </w:rPr>
        <w:t xml:space="preserve">Israel </w:t>
      </w:r>
      <w:r>
        <w:rPr>
          <w:color w:val="231F20"/>
        </w:rPr>
        <w:t xml:space="preserve">heran</w:t>
      </w:r>
      <w:r>
        <w:rPr>
          <w:color w:val="231F20"/>
          <w:spacing w:val="-2"/>
        </w:rPr>
        <w:t xml:space="preserve">.</w:t>
      </w:r>
    </w:p>
    <w:p w:rsidR="00A9515B" w:rsidRDefault="00A9515B" w14:paraId="4A17FC07" w14:textId="77777777">
      <w:pPr>
        <w:pStyle w:val="BodyText"/>
        <w:spacing w:before="5"/>
        <w:rPr>
          <w:sz w:val="24"/>
        </w:rPr>
      </w:pPr>
    </w:p>
    <w:p>
      <w:pPr>
        <w:pStyle w:val="BodyText"/>
        <w:spacing w:line="249" w:lineRule="auto"/>
        <w:ind w:start="100" w:end="229"/>
      </w:pPr>
      <w:r>
        <w:rPr>
          <w:color w:val="231F20"/>
        </w:rPr>
        <w:t xml:space="preserve">Das moderne Volk Israel begann im Alten Testament mit Abraham. Die Verheißung, die mit seinen Nachkommen begann, gilt auch für das heutige Volk Israel.</w:t>
      </w:r>
    </w:p>
    <w:p w:rsidR="00A9515B" w:rsidRDefault="00A9515B" w14:paraId="6601A1B4" w14:textId="77777777">
      <w:pPr>
        <w:pStyle w:val="BodyText"/>
        <w:spacing w:before="2"/>
        <w:rPr>
          <w:sz w:val="24"/>
        </w:rPr>
      </w:pPr>
    </w:p>
    <w:p>
      <w:pPr>
        <w:pStyle w:val="Heading2"/>
        <w:numPr>
          <w:ilvl w:val="0"/>
          <w:numId w:val="8"/>
        </w:numPr>
        <w:tabs>
          <w:tab w:val="left" w:pos="479"/>
        </w:tabs>
        <w:ind w:start="478" w:hanging="379"/>
      </w:pPr>
      <w:r>
        <w:rPr>
          <w:color w:val="231F20"/>
          <w:w w:val="125"/>
        </w:rPr>
        <w:t xml:space="preserve">Die </w:t>
      </w:r>
      <w:r>
        <w:rPr>
          <w:color w:val="231F20"/>
          <w:w w:val="125"/>
        </w:rPr>
        <w:t xml:space="preserve">biblische </w:t>
      </w:r>
      <w:r>
        <w:rPr>
          <w:color w:val="231F20"/>
          <w:w w:val="125"/>
        </w:rPr>
        <w:t xml:space="preserve">Bedeutung </w:t>
      </w:r>
      <w:r>
        <w:rPr>
          <w:color w:val="231F20"/>
          <w:spacing w:val="-2"/>
          <w:w w:val="125"/>
        </w:rPr>
        <w:t xml:space="preserve">Israels</w:t>
      </w:r>
    </w:p>
    <w:p>
      <w:pPr>
        <w:pStyle w:val="BodyText"/>
        <w:spacing w:before="81" w:line="249" w:lineRule="auto"/>
        <w:ind w:start="100" w:end="160"/>
        <w:jc w:val="both"/>
      </w:pPr>
      <w:r>
        <w:rPr>
          <w:color w:val="231F20"/>
        </w:rPr>
        <w:t xml:space="preserve">Der moderne Staat Israel wurde am 15. Mai 1948 gegründet. Seit seiner Gründung stehen die Chancen </w:t>
      </w:r>
      <w:r>
        <w:rPr>
          <w:color w:val="231F20"/>
        </w:rPr>
        <w:t xml:space="preserve">gegen ihn schlecht. Im Vergleich zu anderen Nationen scheint Israel ein Underdog zu sein. Doch seit dem ersten Tag der israelischen Unabhängigkeit hat diese Außenseiternation noch nie eine Schlacht gegen eine gegnerische Nation verloren.</w:t>
      </w:r>
    </w:p>
    <w:p w:rsidR="00A9515B" w:rsidRDefault="00A9515B" w14:paraId="63616002" w14:textId="77777777">
      <w:pPr>
        <w:pStyle w:val="BodyText"/>
        <w:spacing w:before="9"/>
        <w:rPr>
          <w:sz w:val="23"/>
        </w:rPr>
      </w:pPr>
    </w:p>
    <w:p>
      <w:pPr>
        <w:pStyle w:val="BodyText"/>
        <w:ind w:start="100"/>
        <w:jc w:val="both"/>
      </w:pPr>
      <w:r>
        <w:rPr>
          <w:color w:val="231F20"/>
        </w:rPr>
        <w:t xml:space="preserve">Was </w:t>
      </w:r>
      <w:r>
        <w:rPr>
          <w:color w:val="231F20"/>
        </w:rPr>
        <w:t xml:space="preserve">1948 </w:t>
      </w:r>
      <w:r>
        <w:rPr>
          <w:color w:val="231F20"/>
        </w:rPr>
        <w:t xml:space="preserve">für die </w:t>
      </w:r>
      <w:r>
        <w:rPr>
          <w:color w:val="231F20"/>
        </w:rPr>
        <w:t xml:space="preserve">Juden </w:t>
      </w:r>
      <w:r>
        <w:rPr>
          <w:color w:val="231F20"/>
        </w:rPr>
        <w:t xml:space="preserve">seinen Höhepunkt erreichte, </w:t>
      </w:r>
      <w:r>
        <w:rPr>
          <w:color w:val="231F20"/>
        </w:rPr>
        <w:t xml:space="preserve">begann </w:t>
      </w:r>
      <w:r>
        <w:rPr>
          <w:color w:val="231F20"/>
        </w:rPr>
        <w:t xml:space="preserve">viele </w:t>
      </w:r>
      <w:r>
        <w:rPr>
          <w:color w:val="231F20"/>
        </w:rPr>
        <w:t xml:space="preserve">Jahre </w:t>
      </w:r>
      <w:r>
        <w:rPr>
          <w:color w:val="231F20"/>
        </w:rPr>
        <w:t xml:space="preserve">zuvor. </w:t>
      </w:r>
      <w:r>
        <w:rPr>
          <w:color w:val="231F20"/>
        </w:rPr>
        <w:t xml:space="preserve">Nach dem </w:t>
      </w:r>
      <w:r>
        <w:rPr>
          <w:color w:val="231F20"/>
        </w:rPr>
        <w:t xml:space="preserve">Ersten </w:t>
      </w:r>
      <w:r>
        <w:rPr>
          <w:color w:val="231F20"/>
        </w:rPr>
        <w:t xml:space="preserve">Weltkrieg hatte </w:t>
      </w:r>
      <w:r>
        <w:rPr>
          <w:color w:val="231F20"/>
          <w:spacing w:val="-2"/>
        </w:rPr>
        <w:t xml:space="preserve">Großbritannien</w:t>
      </w:r>
    </w:p>
    <w:p w:rsidR="00A9515B" w:rsidRDefault="00A9515B" w14:paraId="73035F3E" w14:textId="77777777">
      <w:pPr>
        <w:jc w:val="both"/>
        <w:sectPr w:rsidR="00A9515B">
          <w:pgSz w:w="12240" w:h="15840"/>
          <w:pgMar w:top="1000" w:right="960" w:bottom="720" w:left="980" w:header="0" w:footer="520" w:gutter="0"/>
          <w:cols w:space="720"/>
        </w:sectPr>
      </w:pPr>
    </w:p>
    <w:p>
      <w:pPr>
        <w:pStyle w:val="BodyText"/>
        <w:spacing w:before="93" w:line="249" w:lineRule="auto"/>
        <w:ind w:start="100"/>
      </w:pPr>
      <w:r>
        <w:rPr>
          <w:color w:val="231F20"/>
        </w:rPr>
        <w:lastRenderedPageBreak/>
        <w:t xml:space="preserve">über das als Palästina bekannte Gebiet. Im Jahr 1917 gab der britische Außenminister Arthur Balfour die Balfour-Erklärung heraus, in der er Gerechtigkeit für die Juden auf der Grundlage ihres biblischen Erbes forderte. Als bibelgläubiger Christ wollte er den Juden in aller Welt eine </w:t>
      </w:r>
      <w:r>
        <w:rPr>
          <w:color w:val="231F20"/>
        </w:rPr>
        <w:t xml:space="preserve">eigene nationale Heimat zugestehen.</w:t>
      </w:r>
    </w:p>
    <w:p w:rsidR="00A9515B" w:rsidRDefault="00A9515B" w14:paraId="6C6DD13E" w14:textId="77777777">
      <w:pPr>
        <w:pStyle w:val="BodyText"/>
        <w:spacing w:before="8"/>
        <w:rPr>
          <w:sz w:val="23"/>
        </w:rPr>
      </w:pPr>
    </w:p>
    <w:p>
      <w:pPr>
        <w:pStyle w:val="BodyText"/>
        <w:spacing w:before="1" w:line="249" w:lineRule="auto"/>
        <w:ind w:start="100"/>
        <w:rPr>
          <w:sz w:val="13"/>
        </w:rPr>
      </w:pPr>
      <w:r>
        <w:rPr>
          <w:color w:val="231F20"/>
        </w:rPr>
        <w:t xml:space="preserve">Später, nach dem Zweiten Weltkrieg, fühlte sich die westliche Welt schuldig für das, was Hitlers Nazi-Deutschland im Holocaust angerichtet hatte, und die Vereinten Nationen verabschiedeten 1947 eine Resolution, in der ein jüdischer und ein arabischer </w:t>
      </w:r>
      <w:r>
        <w:rPr>
          <w:color w:val="231F20"/>
        </w:rPr>
        <w:t xml:space="preserve">Staat in einem geteilten Land Palästina gefordert wurde. </w:t>
      </w:r>
      <w:r>
        <w:rPr>
          <w:color w:val="231F20"/>
          <w:position w:val="7"/>
          <w:sz w:val="13"/>
        </w:rPr>
        <w:t xml:space="preserve">9</w:t>
      </w:r>
    </w:p>
    <w:p w:rsidR="00A9515B" w:rsidRDefault="00A9515B" w14:paraId="6605C96A" w14:textId="77777777">
      <w:pPr>
        <w:pStyle w:val="BodyText"/>
        <w:spacing w:before="8"/>
        <w:rPr>
          <w:sz w:val="23"/>
        </w:rPr>
      </w:pPr>
    </w:p>
    <w:p>
      <w:pPr>
        <w:pStyle w:val="BodyText"/>
        <w:spacing w:line="249" w:lineRule="auto"/>
        <w:ind w:start="100" w:end="229"/>
      </w:pPr>
      <w:r>
        <w:rPr>
          <w:color w:val="231F20"/>
        </w:rPr>
        <w:t xml:space="preserve">Die arabischen Staaten drohten mit Krieg, falls die Resolution verabschiedet würde. Dennoch </w:t>
      </w:r>
      <w:r>
        <w:rPr>
          <w:color w:val="231F20"/>
        </w:rPr>
        <w:t xml:space="preserve">wurde </w:t>
      </w:r>
      <w:r>
        <w:rPr>
          <w:color w:val="231F20"/>
        </w:rPr>
        <w:t xml:space="preserve">am 14. Mai des folgenden Jahres die Nation </w:t>
      </w:r>
      <w:r>
        <w:rPr>
          <w:color w:val="231F20"/>
        </w:rPr>
        <w:t xml:space="preserve">Israel </w:t>
      </w:r>
      <w:r>
        <w:rPr>
          <w:color w:val="231F20"/>
        </w:rPr>
        <w:t xml:space="preserve">wiedergeboren </w:t>
      </w:r>
      <w:r>
        <w:rPr>
          <w:color w:val="231F20"/>
        </w:rPr>
        <w:t xml:space="preserve">und </w:t>
      </w:r>
      <w:r>
        <w:rPr>
          <w:color w:val="231F20"/>
        </w:rPr>
        <w:t xml:space="preserve">zum </w:t>
      </w:r>
      <w:r>
        <w:rPr>
          <w:color w:val="231F20"/>
        </w:rPr>
        <w:t xml:space="preserve">Staat </w:t>
      </w:r>
      <w:r>
        <w:rPr>
          <w:color w:val="231F20"/>
        </w:rPr>
        <w:t xml:space="preserve">erklärt</w:t>
      </w:r>
      <w:r>
        <w:rPr>
          <w:color w:val="231F20"/>
        </w:rPr>
        <w:t xml:space="preserve">. </w:t>
      </w:r>
      <w:r>
        <w:rPr>
          <w:color w:val="231F20"/>
        </w:rPr>
        <w:t xml:space="preserve">Die </w:t>
      </w:r>
      <w:r>
        <w:rPr>
          <w:color w:val="231F20"/>
        </w:rPr>
        <w:t xml:space="preserve">erste </w:t>
      </w:r>
      <w:r>
        <w:rPr>
          <w:color w:val="231F20"/>
        </w:rPr>
        <w:t xml:space="preserve">Nation</w:t>
      </w:r>
      <w:r>
        <w:rPr>
          <w:color w:val="231F20"/>
        </w:rPr>
        <w:t xml:space="preserve">, die </w:t>
      </w:r>
      <w:r>
        <w:rPr>
          <w:color w:val="231F20"/>
        </w:rPr>
        <w:t xml:space="preserve">Israel </w:t>
      </w:r>
      <w:r>
        <w:rPr>
          <w:color w:val="231F20"/>
        </w:rPr>
        <w:t xml:space="preserve">als </w:t>
      </w:r>
      <w:r>
        <w:rPr>
          <w:color w:val="231F20"/>
        </w:rPr>
        <w:t xml:space="preserve">offiziellen </w:t>
      </w:r>
      <w:r>
        <w:rPr>
          <w:color w:val="231F20"/>
        </w:rPr>
        <w:t xml:space="preserve">Staat anerkannte, waren die </w:t>
      </w:r>
      <w:r>
        <w:rPr>
          <w:color w:val="231F20"/>
        </w:rPr>
        <w:t xml:space="preserve">Vereinigten Staaten unter </w:t>
      </w:r>
      <w:r>
        <w:rPr>
          <w:color w:val="231F20"/>
        </w:rPr>
        <w:t xml:space="preserve">Präsident </w:t>
      </w:r>
      <w:r>
        <w:rPr>
          <w:color w:val="231F20"/>
        </w:rPr>
        <w:t xml:space="preserve">Harry Truman.</w:t>
      </w:r>
    </w:p>
    <w:p w:rsidR="00A9515B" w:rsidRDefault="00A9515B" w14:paraId="1472AAAE" w14:textId="77777777">
      <w:pPr>
        <w:pStyle w:val="BodyText"/>
        <w:spacing w:before="8"/>
        <w:rPr>
          <w:sz w:val="23"/>
        </w:rPr>
      </w:pPr>
    </w:p>
    <w:p>
      <w:pPr>
        <w:pStyle w:val="BodyText"/>
        <w:spacing w:line="249" w:lineRule="auto"/>
        <w:ind w:start="100"/>
      </w:pPr>
      <w:r>
        <w:rPr>
          <w:color w:val="231F20"/>
        </w:rPr>
        <w:t xml:space="preserve">Als Israel von den Staats- und Regierungschefs der Welt anerkannt wurde, erklärten fünf arabische Nationen den Krieg und versprachen, die Juden ins Mittelmeer zu treiben.</w:t>
      </w:r>
    </w:p>
    <w:p w:rsidR="00A9515B" w:rsidRDefault="00A9515B" w14:paraId="4846D5C9" w14:textId="77777777">
      <w:pPr>
        <w:pStyle w:val="BodyText"/>
        <w:spacing w:before="7"/>
        <w:rPr>
          <w:sz w:val="23"/>
        </w:rPr>
      </w:pPr>
    </w:p>
    <w:p>
      <w:pPr>
        <w:pStyle w:val="BodyText"/>
        <w:spacing w:line="249" w:lineRule="auto"/>
        <w:ind w:start="100"/>
        <w:rPr>
          <w:sz w:val="13"/>
        </w:rPr>
      </w:pPr>
      <w:r>
        <w:rPr>
          <w:color w:val="231F20"/>
        </w:rPr>
        <w:t xml:space="preserve">Nach der Unabhängigkeit folgte bald der Krieg. In diesem Konflikt waren die Juden Israels den umliegenden arabischen Nationen zahlenmäßig fast 600.000 zu 40 Millionen unterlegen. </w:t>
      </w:r>
      <w:r>
        <w:rPr>
          <w:color w:val="231F20"/>
          <w:position w:val="7"/>
          <w:sz w:val="13"/>
        </w:rPr>
        <w:t xml:space="preserve">10</w:t>
      </w:r>
    </w:p>
    <w:p w:rsidR="00A9515B" w:rsidRDefault="00A9515B" w14:paraId="51CE2F34" w14:textId="77777777">
      <w:pPr>
        <w:pStyle w:val="BodyText"/>
        <w:spacing w:before="7"/>
        <w:rPr>
          <w:sz w:val="23"/>
        </w:rPr>
      </w:pPr>
    </w:p>
    <w:p>
      <w:pPr>
        <w:pStyle w:val="BodyText"/>
        <w:spacing w:before="1" w:line="249" w:lineRule="auto"/>
        <w:ind w:start="100" w:end="289"/>
        <w:jc w:val="both"/>
      </w:pPr>
      <w:r>
        <w:rPr>
          <w:color w:val="231F20"/>
        </w:rPr>
        <w:t xml:space="preserve">Am 15. Mai begann Ägypten mit einem Luftangriff auf Tel Aviv. Aus dem Norden, Osten und Süden kamen die Armeen des </w:t>
      </w:r>
      <w:r>
        <w:rPr>
          <w:color w:val="231F20"/>
        </w:rPr>
        <w:t xml:space="preserve">Libanon</w:t>
      </w:r>
      <w:r>
        <w:rPr>
          <w:color w:val="231F20"/>
        </w:rPr>
        <w:t xml:space="preserve">, Syriens, Transjordaniens </w:t>
      </w:r>
      <w:r>
        <w:rPr>
          <w:color w:val="231F20"/>
        </w:rPr>
        <w:t xml:space="preserve">und Ägyptens. Die </w:t>
      </w:r>
      <w:r>
        <w:rPr>
          <w:color w:val="231F20"/>
        </w:rPr>
        <w:t xml:space="preserve">Invasionstruppen waren vollständig </w:t>
      </w:r>
      <w:r>
        <w:rPr>
          <w:color w:val="231F20"/>
        </w:rPr>
        <w:t xml:space="preserve">mit der </w:t>
      </w:r>
      <w:r>
        <w:rPr>
          <w:color w:val="231F20"/>
          <w:spacing w:val="-2"/>
        </w:rPr>
        <w:t xml:space="preserve">Standardausrüstung</w:t>
      </w:r>
    </w:p>
    <w:p>
      <w:pPr>
        <w:pStyle w:val="BodyText"/>
        <w:spacing w:before="1" w:line="249" w:lineRule="auto"/>
        <w:ind w:start="100" w:end="120"/>
        <w:jc w:val="both"/>
        <w:rPr>
          <w:sz w:val="13"/>
        </w:rPr>
      </w:pPr>
      <w:r>
        <w:rPr>
          <w:color w:val="231F20"/>
        </w:rPr>
        <w:t xml:space="preserve">Sie verfügten über die Waffen einer regulären Armee - Artillerie, Panzer, gepanzerte </w:t>
      </w:r>
      <w:r>
        <w:rPr>
          <w:color w:val="231F20"/>
        </w:rPr>
        <w:t xml:space="preserve">Fahrzeuge </w:t>
      </w:r>
      <w:r>
        <w:rPr>
          <w:color w:val="231F20"/>
        </w:rPr>
        <w:t xml:space="preserve">und Mannschaftstransporter sowie Maschinengewehre, Mörser und die üblichen Kleinwaffen in großen Mengen und volle Vorräte an Munition, Öl und Benzin. Außerdem verfügten Ägypten, Irak und </w:t>
      </w:r>
      <w:r>
        <w:rPr>
          <w:color w:val="231F20"/>
        </w:rPr>
        <w:t xml:space="preserve">Syrien über eigene Luftstreitkräfte. </w:t>
      </w:r>
      <w:r>
        <w:rPr>
          <w:color w:val="231F20"/>
          <w:position w:val="7"/>
          <w:sz w:val="13"/>
        </w:rPr>
        <w:t xml:space="preserve">11</w:t>
      </w:r>
    </w:p>
    <w:p w:rsidR="00A9515B" w:rsidRDefault="00A9515B" w14:paraId="0ACD4C4C" w14:textId="77777777">
      <w:pPr>
        <w:pStyle w:val="BodyText"/>
        <w:spacing w:before="9"/>
        <w:rPr>
          <w:sz w:val="23"/>
        </w:rPr>
      </w:pPr>
    </w:p>
    <w:p>
      <w:pPr>
        <w:pStyle w:val="BodyText"/>
        <w:spacing w:line="249" w:lineRule="auto"/>
        <w:ind w:start="100" w:end="267"/>
        <w:jc w:val="both"/>
      </w:pPr>
      <w:r>
        <w:rPr>
          <w:color w:val="231F20"/>
        </w:rPr>
        <w:t xml:space="preserve">Im Gegensatz dazu </w:t>
      </w:r>
      <w:r>
        <w:rPr>
          <w:color w:val="231F20"/>
        </w:rPr>
        <w:t xml:space="preserve">verfügten </w:t>
      </w:r>
      <w:r>
        <w:rPr>
          <w:color w:val="231F20"/>
        </w:rPr>
        <w:t xml:space="preserve">die </w:t>
      </w:r>
      <w:r>
        <w:rPr>
          <w:color w:val="231F20"/>
        </w:rPr>
        <w:t xml:space="preserve">Juden </w:t>
      </w:r>
      <w:r>
        <w:rPr>
          <w:color w:val="231F20"/>
        </w:rPr>
        <w:t xml:space="preserve">in </w:t>
      </w:r>
      <w:r>
        <w:rPr>
          <w:color w:val="231F20"/>
        </w:rPr>
        <w:t xml:space="preserve">den </w:t>
      </w:r>
      <w:r>
        <w:rPr>
          <w:color w:val="231F20"/>
        </w:rPr>
        <w:t xml:space="preserve">ersten </w:t>
      </w:r>
      <w:r>
        <w:rPr>
          <w:color w:val="231F20"/>
        </w:rPr>
        <w:t xml:space="preserve">Tagen </w:t>
      </w:r>
      <w:r>
        <w:rPr>
          <w:color w:val="231F20"/>
        </w:rPr>
        <w:t xml:space="preserve">des </w:t>
      </w:r>
      <w:r>
        <w:rPr>
          <w:color w:val="231F20"/>
        </w:rPr>
        <w:t xml:space="preserve">Krieges </w:t>
      </w:r>
      <w:r>
        <w:rPr>
          <w:color w:val="231F20"/>
        </w:rPr>
        <w:t xml:space="preserve">weder </w:t>
      </w:r>
      <w:r>
        <w:rPr>
          <w:color w:val="231F20"/>
        </w:rPr>
        <w:t xml:space="preserve">über </w:t>
      </w:r>
      <w:r>
        <w:rPr>
          <w:color w:val="231F20"/>
        </w:rPr>
        <w:t xml:space="preserve">passende </w:t>
      </w:r>
      <w:r>
        <w:rPr>
          <w:color w:val="231F20"/>
        </w:rPr>
        <w:t xml:space="preserve">Artillerie noch </w:t>
      </w:r>
      <w:r>
        <w:rPr>
          <w:color w:val="231F20"/>
        </w:rPr>
        <w:t xml:space="preserve">über </w:t>
      </w:r>
      <w:r>
        <w:rPr>
          <w:color w:val="231F20"/>
        </w:rPr>
        <w:t xml:space="preserve">Panzer </w:t>
      </w:r>
      <w:r>
        <w:rPr>
          <w:color w:val="231F20"/>
        </w:rPr>
        <w:t xml:space="preserve">oder </w:t>
      </w:r>
      <w:r>
        <w:rPr>
          <w:color w:val="231F20"/>
        </w:rPr>
        <w:t xml:space="preserve">Kampfflugzeuge</w:t>
      </w:r>
      <w:r>
        <w:rPr>
          <w:color w:val="231F20"/>
        </w:rPr>
        <w:t xml:space="preserve">. </w:t>
      </w:r>
      <w:r>
        <w:rPr>
          <w:color w:val="231F20"/>
        </w:rPr>
        <w:t xml:space="preserve">Israel wurde aus allen Richtungen angegriffen und musste den Ausbruch mehrerer </w:t>
      </w:r>
      <w:r>
        <w:rPr>
          <w:color w:val="231F20"/>
        </w:rPr>
        <w:t xml:space="preserve">Angriffe mit </w:t>
      </w:r>
      <w:r>
        <w:rPr>
          <w:color w:val="231F20"/>
        </w:rPr>
        <w:t xml:space="preserve">begrenzten Mitteln </w:t>
      </w:r>
      <w:r>
        <w:rPr>
          <w:color w:val="231F20"/>
        </w:rPr>
        <w:t xml:space="preserve">bewältigen</w:t>
      </w:r>
      <w:r>
        <w:rPr>
          <w:color w:val="231F20"/>
        </w:rPr>
        <w:t xml:space="preserve">. Die eilig mobilisierte israelische Armee musste Schlüsselpositionen verteidigen, den Vormarsch der Angreifer blockieren und in aller Eile Lücken an den Grenzen schließen. Trotz dieser Widrigkeiten hat Israel den Krieg gewonnen.</w:t>
      </w:r>
    </w:p>
    <w:p w:rsidR="00A9515B" w:rsidRDefault="00A9515B" w14:paraId="45FA4B00" w14:textId="77777777">
      <w:pPr>
        <w:pStyle w:val="BodyText"/>
        <w:spacing w:before="9"/>
        <w:rPr>
          <w:sz w:val="23"/>
        </w:rPr>
      </w:pPr>
    </w:p>
    <w:p>
      <w:pPr>
        <w:pStyle w:val="BodyText"/>
        <w:spacing w:line="249" w:lineRule="auto"/>
        <w:ind w:start="100" w:end="150"/>
        <w:jc w:val="both"/>
      </w:pPr>
      <w:r>
        <w:rPr>
          <w:color w:val="231F20"/>
        </w:rPr>
        <w:t xml:space="preserve">Interessanterweise </w:t>
      </w:r>
      <w:r>
        <w:rPr>
          <w:color w:val="231F20"/>
        </w:rPr>
        <w:t xml:space="preserve">kehrten </w:t>
      </w:r>
      <w:r>
        <w:rPr>
          <w:color w:val="231F20"/>
        </w:rPr>
        <w:t xml:space="preserve">in den Jahren vor diesem historischen Ereignis </w:t>
      </w:r>
      <w:r>
        <w:rPr>
          <w:color w:val="231F20"/>
        </w:rPr>
        <w:t xml:space="preserve">Tausende von Juden aus der ganzen Welt nach Israel zurück.</w:t>
      </w:r>
    </w:p>
    <w:p w:rsidR="00A9515B" w:rsidRDefault="00A9515B" w14:paraId="08649C90" w14:textId="77777777">
      <w:pPr>
        <w:pStyle w:val="BodyText"/>
        <w:spacing w:before="7"/>
        <w:rPr>
          <w:sz w:val="23"/>
        </w:rPr>
      </w:pPr>
    </w:p>
    <w:p>
      <w:pPr>
        <w:pStyle w:val="BodyText"/>
        <w:spacing w:line="249" w:lineRule="auto"/>
        <w:ind w:start="100" w:end="229"/>
        <w:rPr>
          <w:sz w:val="13"/>
        </w:rPr>
      </w:pPr>
      <w:r>
        <w:rPr>
          <w:color w:val="231F20"/>
        </w:rPr>
        <w:t xml:space="preserve">Es war, als ob eine riesige Hand das jüdische Volk aus allen Ecken zusammenführte. Am Vorabend des zwanzigsten Jahrhunderts </w:t>
      </w:r>
      <w:r>
        <w:rPr>
          <w:color w:val="231F20"/>
        </w:rPr>
        <w:t xml:space="preserve">lebten </w:t>
      </w:r>
      <w:r>
        <w:rPr>
          <w:color w:val="231F20"/>
        </w:rPr>
        <w:t xml:space="preserve">etwas </w:t>
      </w:r>
      <w:r>
        <w:rPr>
          <w:color w:val="231F20"/>
        </w:rPr>
        <w:t xml:space="preserve">mehr als </w:t>
      </w:r>
      <w:r>
        <w:rPr>
          <w:color w:val="231F20"/>
        </w:rPr>
        <w:t xml:space="preserve">80.000 </w:t>
      </w:r>
      <w:r>
        <w:rPr>
          <w:color w:val="231F20"/>
        </w:rPr>
        <w:t xml:space="preserve">Juden </w:t>
      </w:r>
      <w:r>
        <w:rPr>
          <w:color w:val="231F20"/>
        </w:rPr>
        <w:t xml:space="preserve">in </w:t>
      </w:r>
      <w:r>
        <w:rPr>
          <w:color w:val="231F20"/>
        </w:rPr>
        <w:t xml:space="preserve">Palästina. </w:t>
      </w:r>
      <w:r>
        <w:rPr>
          <w:color w:val="231F20"/>
        </w:rPr>
        <w:t xml:space="preserve">Heute </w:t>
      </w:r>
      <w:r>
        <w:rPr>
          <w:color w:val="231F20"/>
        </w:rPr>
        <w:t xml:space="preserve">sind </w:t>
      </w:r>
      <w:r>
        <w:rPr>
          <w:color w:val="231F20"/>
        </w:rPr>
        <w:t xml:space="preserve">es </w:t>
      </w:r>
      <w:r>
        <w:rPr>
          <w:color w:val="231F20"/>
        </w:rPr>
        <w:t xml:space="preserve">über </w:t>
      </w:r>
      <w:r>
        <w:rPr>
          <w:color w:val="231F20"/>
        </w:rPr>
        <w:t xml:space="preserve">6.000.000 </w:t>
      </w:r>
      <w:r>
        <w:rPr>
          <w:color w:val="231F20"/>
        </w:rPr>
        <w:t xml:space="preserve">Juden, die Israel ihr Zuhause nennen. </w:t>
      </w:r>
      <w:r>
        <w:rPr>
          <w:color w:val="231F20"/>
          <w:position w:val="7"/>
          <w:sz w:val="13"/>
        </w:rPr>
        <w:t xml:space="preserve">12</w:t>
      </w:r>
    </w:p>
    <w:p w:rsidR="00A9515B" w:rsidRDefault="00A9515B" w14:paraId="4EE0633A" w14:textId="77777777">
      <w:pPr>
        <w:pStyle w:val="BodyText"/>
        <w:spacing w:before="8"/>
        <w:rPr>
          <w:sz w:val="23"/>
        </w:rPr>
      </w:pPr>
    </w:p>
    <w:p>
      <w:pPr>
        <w:pStyle w:val="BodyText"/>
        <w:spacing w:line="249" w:lineRule="auto"/>
        <w:ind w:start="100"/>
      </w:pPr>
      <w:r>
        <w:rPr>
          <w:color w:val="231F20"/>
          <w:w w:val="105"/>
        </w:rPr>
        <w:t xml:space="preserve">Abgesehen </w:t>
      </w:r>
      <w:r>
        <w:rPr>
          <w:color w:val="231F20"/>
          <w:w w:val="105"/>
        </w:rPr>
        <w:t xml:space="preserve">von </w:t>
      </w:r>
      <w:r>
        <w:rPr>
          <w:color w:val="231F20"/>
          <w:w w:val="105"/>
        </w:rPr>
        <w:t xml:space="preserve">einem </w:t>
      </w:r>
      <w:r>
        <w:rPr>
          <w:color w:val="231F20"/>
          <w:w w:val="105"/>
        </w:rPr>
        <w:t xml:space="preserve">hitzigen </w:t>
      </w:r>
      <w:r>
        <w:rPr>
          <w:color w:val="231F20"/>
          <w:w w:val="105"/>
        </w:rPr>
        <w:t xml:space="preserve">politischen </w:t>
      </w:r>
      <w:r>
        <w:rPr>
          <w:color w:val="231F20"/>
          <w:w w:val="105"/>
        </w:rPr>
        <w:t xml:space="preserve">Thema </w:t>
      </w:r>
      <w:r>
        <w:rPr>
          <w:color w:val="231F20"/>
          <w:w w:val="105"/>
        </w:rPr>
        <w:t xml:space="preserve">ist </w:t>
      </w:r>
      <w:r>
        <w:rPr>
          <w:color w:val="231F20"/>
          <w:w w:val="105"/>
        </w:rPr>
        <w:t xml:space="preserve">die </w:t>
      </w:r>
      <w:r>
        <w:rPr>
          <w:color w:val="231F20"/>
          <w:w w:val="105"/>
        </w:rPr>
        <w:t xml:space="preserve">Zusammenführung </w:t>
      </w:r>
      <w:r>
        <w:rPr>
          <w:color w:val="231F20"/>
          <w:w w:val="105"/>
        </w:rPr>
        <w:t xml:space="preserve">der </w:t>
      </w:r>
      <w:r>
        <w:rPr>
          <w:color w:val="231F20"/>
          <w:w w:val="105"/>
        </w:rPr>
        <w:t xml:space="preserve">Juden </w:t>
      </w:r>
      <w:r>
        <w:rPr>
          <w:color w:val="231F20"/>
          <w:w w:val="105"/>
        </w:rPr>
        <w:t xml:space="preserve">zur </w:t>
      </w:r>
      <w:r>
        <w:rPr>
          <w:color w:val="231F20"/>
          <w:w w:val="105"/>
        </w:rPr>
        <w:t xml:space="preserve">offiziellen </w:t>
      </w:r>
      <w:r>
        <w:rPr>
          <w:color w:val="231F20"/>
          <w:w w:val="105"/>
        </w:rPr>
        <w:t xml:space="preserve">Nation </w:t>
      </w:r>
      <w:r>
        <w:rPr>
          <w:color w:val="231F20"/>
          <w:w w:val="105"/>
        </w:rPr>
        <w:t xml:space="preserve">Israel </w:t>
      </w:r>
      <w:r>
        <w:rPr>
          <w:color w:val="231F20"/>
          <w:w w:val="105"/>
        </w:rPr>
        <w:t xml:space="preserve">im </w:t>
      </w:r>
      <w:r>
        <w:rPr>
          <w:color w:val="231F20"/>
          <w:w w:val="105"/>
        </w:rPr>
        <w:t xml:space="preserve">Jahr 1948 </w:t>
      </w:r>
      <w:r>
        <w:rPr>
          <w:color w:val="231F20"/>
          <w:w w:val="105"/>
        </w:rPr>
        <w:t xml:space="preserve">eine </w:t>
      </w:r>
      <w:r>
        <w:rPr>
          <w:color w:val="231F20"/>
        </w:rPr>
        <w:t xml:space="preserve">erfüllte biblische Prophezeiung. Mehr als 2.500 Jahre vor 1948 wurde dieses Ereignis von Propheten im </w:t>
      </w:r>
      <w:r>
        <w:rPr>
          <w:color w:val="231F20"/>
          <w:w w:val="105"/>
        </w:rPr>
        <w:t xml:space="preserve">Alten Testament </w:t>
      </w:r>
      <w:r>
        <w:rPr>
          <w:color w:val="231F20"/>
        </w:rPr>
        <w:t xml:space="preserve">vorhergesagt</w:t>
      </w:r>
      <w:r>
        <w:rPr>
          <w:color w:val="231F20"/>
          <w:w w:val="105"/>
        </w:rPr>
        <w:t xml:space="preserve">.</w:t>
      </w:r>
    </w:p>
    <w:p w:rsidR="00A9515B" w:rsidRDefault="00A9515B" w14:paraId="1A674670" w14:textId="77777777">
      <w:pPr>
        <w:pStyle w:val="BodyText"/>
        <w:spacing w:before="7"/>
        <w:rPr>
          <w:sz w:val="23"/>
        </w:rPr>
      </w:pPr>
    </w:p>
    <w:p>
      <w:pPr>
        <w:spacing w:before="1" w:line="261" w:lineRule="auto"/>
        <w:ind w:start="1078" w:end="1501" w:firstLine="49"/>
        <w:jc w:val="center"/>
        <w:rPr>
          <w:rFonts w:ascii="Georgia" w:hAnsi="Georgia"/>
          <w:i/>
          <w:sz w:val="20"/>
        </w:rPr>
      </w:pPr>
      <w:r>
        <w:rPr>
          <w:rFonts w:ascii="Georgia" w:hAnsi="Georgia"/>
          <w:i/>
          <w:color w:val="231F20"/>
          <w:sz w:val="20"/>
        </w:rPr>
        <w:t xml:space="preserve">"An jenem Tag wird der Herr seine Hand zum zweiten Mal erheben, um die Übrigen seines Volkes zu retten." Der Herr </w:t>
      </w:r>
      <w:r>
        <w:rPr>
          <w:rFonts w:ascii="Georgia" w:hAnsi="Georgia"/>
          <w:i/>
          <w:color w:val="231F20"/>
          <w:sz w:val="20"/>
        </w:rPr>
        <w:t xml:space="preserve">wird</w:t>
      </w:r>
      <w:r>
        <w:rPr>
          <w:rFonts w:ascii="Georgia" w:hAnsi="Georgia"/>
          <w:i/>
          <w:color w:val="231F20"/>
          <w:sz w:val="20"/>
        </w:rPr>
        <w:t xml:space="preserve"> "den Völkern ein Zeichen geben </w:t>
      </w:r>
      <w:r>
        <w:rPr>
          <w:rFonts w:ascii="Georgia" w:hAnsi="Georgia"/>
          <w:i/>
          <w:color w:val="231F20"/>
          <w:sz w:val="20"/>
        </w:rPr>
        <w:t xml:space="preserve">und </w:t>
      </w:r>
      <w:r>
        <w:rPr>
          <w:rFonts w:ascii="Georgia" w:hAnsi="Georgia"/>
          <w:i/>
          <w:color w:val="231F20"/>
          <w:sz w:val="20"/>
        </w:rPr>
        <w:t xml:space="preserve">die </w:t>
      </w:r>
      <w:r>
        <w:rPr>
          <w:rFonts w:ascii="Georgia" w:hAnsi="Georgia"/>
          <w:i/>
          <w:color w:val="231F20"/>
          <w:sz w:val="20"/>
        </w:rPr>
        <w:t xml:space="preserve">Ausgestoßenen </w:t>
      </w:r>
      <w:r>
        <w:rPr>
          <w:rFonts w:ascii="Georgia" w:hAnsi="Georgia"/>
          <w:i/>
          <w:color w:val="231F20"/>
          <w:sz w:val="20"/>
        </w:rPr>
        <w:t xml:space="preserve">Israels </w:t>
      </w:r>
      <w:r>
        <w:rPr>
          <w:rFonts w:ascii="Georgia" w:hAnsi="Georgia"/>
          <w:i/>
          <w:color w:val="231F20"/>
          <w:sz w:val="20"/>
        </w:rPr>
        <w:t xml:space="preserve">versammeln </w:t>
      </w:r>
      <w:r>
        <w:rPr>
          <w:rFonts w:ascii="Georgia" w:hAnsi="Georgia"/>
          <w:i/>
          <w:color w:val="231F20"/>
          <w:sz w:val="20"/>
        </w:rPr>
        <w:t xml:space="preserve">und </w:t>
      </w:r>
      <w:r>
        <w:rPr>
          <w:rFonts w:ascii="Georgia" w:hAnsi="Georgia"/>
          <w:i/>
          <w:color w:val="231F20"/>
          <w:sz w:val="20"/>
        </w:rPr>
        <w:t xml:space="preserve">die </w:t>
      </w:r>
      <w:r>
        <w:rPr>
          <w:rFonts w:ascii="Georgia" w:hAnsi="Georgia"/>
          <w:i/>
          <w:color w:val="231F20"/>
          <w:sz w:val="20"/>
        </w:rPr>
        <w:t xml:space="preserve">Zerstreuten </w:t>
      </w:r>
      <w:r>
        <w:rPr>
          <w:rFonts w:ascii="Georgia" w:hAnsi="Georgia"/>
          <w:i/>
          <w:color w:val="231F20"/>
          <w:sz w:val="20"/>
        </w:rPr>
        <w:t xml:space="preserve">Judas aus den vier Ecken der Erde zusammenführen" (Jesaja 11,11-12).</w:t>
      </w:r>
    </w:p>
    <w:p w:rsidR="00A9515B" w:rsidRDefault="00A9515B" w14:paraId="0AB58AC2" w14:textId="77777777">
      <w:pPr>
        <w:pStyle w:val="BodyText"/>
        <w:rPr>
          <w:rFonts w:ascii="Georgia"/>
          <w:i/>
          <w:sz w:val="20"/>
        </w:rPr>
      </w:pPr>
    </w:p>
    <w:p w:rsidR="00A9515B" w:rsidRDefault="00F65EFC" w14:paraId="7198F0CB" w14:textId="77777777">
      <w:pPr>
        <w:pStyle w:val="BodyText"/>
        <w:spacing w:before="4"/>
        <w:rPr>
          <w:rFonts w:ascii="Georgia"/>
          <w:i/>
          <w:sz w:val="12"/>
        </w:rPr>
      </w:pPr>
      <w:r>
        <w:pict w14:anchorId="0DCB5EBE">
          <v:shape id="docshape31" style="position:absolute;margin-left:54pt;margin-top:8.25pt;width:123pt;height:.1pt;z-index:-15722496;mso-wrap-distance-left:0;mso-wrap-distance-right:0;mso-position-horizontal-relative:page" coordsize="2460,0" coordorigin="1080,165" o:spid="_x0000_s2082" filled="f" strokeweight=".5pt" path="m1080,165r2460,e">
            <v:path arrowok="t"/>
            <w10:wrap type="topAndBottom" anchorx="page"/>
          </v:shape>
        </w:pict>
      </w:r>
    </w:p>
    <w:p>
      <w:pPr>
        <w:spacing w:before="150" w:line="249" w:lineRule="auto"/>
        <w:ind w:start="100" w:end="229" w:firstLine="360"/>
        <w:rPr>
          <w:sz w:val="16"/>
        </w:rPr>
      </w:pPr>
      <w:r>
        <w:rPr>
          <w:color w:val="231F20"/>
          <w:position w:val="5"/>
          <w:sz w:val="9"/>
        </w:rPr>
        <w:t xml:space="preserve">9 </w:t>
      </w:r>
      <w:r>
        <w:rPr>
          <w:color w:val="231F20"/>
          <w:sz w:val="16"/>
        </w:rPr>
        <w:t xml:space="preserve">Siehe Resolution 181 der Vereinten Nationen. Laut Encyclopedia Britannica Online forderte die Resolution "die Teilung Palästinas in einen arabischen und einen jüdischen Staat, mit der Stadt </w:t>
      </w:r>
      <w:r>
        <w:rPr>
          <w:color w:val="231F20"/>
          <w:sz w:val="16"/>
        </w:rPr>
        <w:t xml:space="preserve">Jerusalem als corpus separatum (lateinisch: "separates Gebilde"), das von einem besonderen internationalen Regime verwaltet werden sollte." </w:t>
      </w:r>
      <w:hyperlink r:id="rId18">
        <w:r>
          <w:rPr>
            <w:color w:val="231F20"/>
            <w:sz w:val="16"/>
          </w:rPr>
          <w:t xml:space="preserve">(https://www.britannica.com/topic/United-Nations-Resolution-181).</w:t>
        </w:r>
      </w:hyperlink>
    </w:p>
    <w:p>
      <w:pPr>
        <w:spacing w:before="2"/>
        <w:ind w:start="460"/>
        <w:rPr>
          <w:sz w:val="16"/>
        </w:rPr>
      </w:pPr>
      <w:r>
        <w:rPr>
          <w:color w:val="231F20"/>
          <w:position w:val="5"/>
          <w:sz w:val="9"/>
        </w:rPr>
        <w:t xml:space="preserve">10 </w:t>
      </w:r>
      <w:r>
        <w:rPr>
          <w:color w:val="231F20"/>
          <w:sz w:val="16"/>
        </w:rPr>
        <w:t xml:space="preserve">Bryant </w:t>
      </w:r>
      <w:r>
        <w:rPr>
          <w:color w:val="231F20"/>
          <w:sz w:val="16"/>
        </w:rPr>
        <w:t xml:space="preserve">Wright, </w:t>
      </w:r>
      <w:r>
        <w:rPr>
          <w:color w:val="231F20"/>
          <w:sz w:val="16"/>
        </w:rPr>
        <w:t xml:space="preserve">Seeds </w:t>
      </w:r>
      <w:r>
        <w:rPr>
          <w:color w:val="231F20"/>
          <w:sz w:val="16"/>
        </w:rPr>
        <w:t xml:space="preserve">of </w:t>
      </w:r>
      <w:r>
        <w:rPr>
          <w:color w:val="231F20"/>
          <w:sz w:val="16"/>
        </w:rPr>
        <w:t xml:space="preserve">Turmoil </w:t>
      </w:r>
      <w:r>
        <w:rPr>
          <w:color w:val="231F20"/>
          <w:sz w:val="16"/>
        </w:rPr>
        <w:t xml:space="preserve">(Nashville: </w:t>
      </w:r>
      <w:r>
        <w:rPr>
          <w:color w:val="231F20"/>
          <w:sz w:val="16"/>
        </w:rPr>
        <w:t xml:space="preserve">Thomas </w:t>
      </w:r>
      <w:r>
        <w:rPr>
          <w:color w:val="231F20"/>
          <w:sz w:val="16"/>
        </w:rPr>
        <w:t xml:space="preserve">Nelson, </w:t>
      </w:r>
      <w:r>
        <w:rPr>
          <w:color w:val="231F20"/>
          <w:sz w:val="16"/>
        </w:rPr>
        <w:t xml:space="preserve">2010) </w:t>
      </w:r>
      <w:r>
        <w:rPr>
          <w:color w:val="231F20"/>
          <w:spacing w:val="-5"/>
          <w:sz w:val="16"/>
        </w:rPr>
        <w:t xml:space="preserve">20.</w:t>
      </w:r>
    </w:p>
    <w:p>
      <w:pPr>
        <w:spacing w:before="8"/>
        <w:ind w:start="460"/>
        <w:rPr>
          <w:sz w:val="16"/>
        </w:rPr>
      </w:pPr>
      <w:r>
        <w:rPr>
          <w:color w:val="231F20"/>
          <w:position w:val="5"/>
          <w:sz w:val="9"/>
        </w:rPr>
        <w:t xml:space="preserve">11 </w:t>
      </w:r>
      <w:r>
        <w:rPr>
          <w:color w:val="231F20"/>
          <w:sz w:val="16"/>
        </w:rPr>
        <w:t xml:space="preserve">Wright, </w:t>
      </w:r>
      <w:r>
        <w:rPr>
          <w:color w:val="231F20"/>
          <w:sz w:val="16"/>
        </w:rPr>
        <w:t xml:space="preserve">Saat </w:t>
      </w:r>
      <w:r>
        <w:rPr>
          <w:color w:val="231F20"/>
          <w:sz w:val="16"/>
        </w:rPr>
        <w:t xml:space="preserve">des </w:t>
      </w:r>
      <w:r>
        <w:rPr>
          <w:color w:val="231F20"/>
          <w:sz w:val="16"/>
        </w:rPr>
        <w:t xml:space="preserve">Aufruhrs, </w:t>
      </w:r>
      <w:r>
        <w:rPr>
          <w:color w:val="231F20"/>
          <w:spacing w:val="-5"/>
          <w:sz w:val="16"/>
        </w:rPr>
        <w:t xml:space="preserve">22</w:t>
      </w:r>
    </w:p>
    <w:p>
      <w:pPr>
        <w:spacing w:before="8" w:line="249" w:lineRule="auto"/>
        <w:ind w:start="100" w:end="229" w:firstLine="360"/>
        <w:rPr>
          <w:sz w:val="16"/>
        </w:rPr>
      </w:pPr>
      <w:r>
        <w:rPr>
          <w:color w:val="231F20"/>
          <w:position w:val="5"/>
          <w:sz w:val="9"/>
        </w:rPr>
        <w:t xml:space="preserve">12 Die </w:t>
      </w:r>
      <w:r>
        <w:rPr>
          <w:color w:val="231F20"/>
          <w:sz w:val="16"/>
        </w:rPr>
        <w:t xml:space="preserve">Statistik </w:t>
      </w:r>
      <w:r>
        <w:rPr>
          <w:color w:val="231F20"/>
          <w:sz w:val="16"/>
        </w:rPr>
        <w:t xml:space="preserve">stammt </w:t>
      </w:r>
      <w:r>
        <w:rPr>
          <w:color w:val="231F20"/>
          <w:sz w:val="16"/>
        </w:rPr>
        <w:t xml:space="preserve">aus </w:t>
      </w:r>
      <w:r>
        <w:rPr>
          <w:color w:val="231F20"/>
          <w:sz w:val="16"/>
        </w:rPr>
        <w:t xml:space="preserve">der </w:t>
      </w:r>
      <w:r>
        <w:rPr>
          <w:color w:val="231F20"/>
          <w:sz w:val="16"/>
        </w:rPr>
        <w:t xml:space="preserve">Jewish </w:t>
      </w:r>
      <w:r>
        <w:rPr>
          <w:color w:val="231F20"/>
          <w:sz w:val="16"/>
        </w:rPr>
        <w:t xml:space="preserve">Virtual </w:t>
      </w:r>
      <w:r>
        <w:rPr>
          <w:color w:val="231F20"/>
          <w:sz w:val="16"/>
        </w:rPr>
        <w:t xml:space="preserve">Library </w:t>
      </w:r>
      <w:hyperlink r:id="rId19">
        <w:r>
          <w:rPr>
            <w:color w:val="231F20"/>
            <w:sz w:val="16"/>
          </w:rPr>
          <w:t xml:space="preserve">(http://www.jewishvirtuallibrary.org/latest-population-statistics-for-israel)</w:t>
        </w:r>
      </w:hyperlink>
      <w:r>
        <w:rPr>
          <w:color w:val="231F20"/>
          <w:sz w:val="16"/>
        </w:rPr>
        <w:t xml:space="preserve">, abgerufen </w:t>
      </w:r>
      <w:r>
        <w:rPr>
          <w:color w:val="231F20"/>
          <w:sz w:val="16"/>
        </w:rPr>
        <w:t xml:space="preserve">am 8. März 2017.</w:t>
      </w:r>
    </w:p>
    <w:p w:rsidR="00A9515B" w:rsidRDefault="00A9515B" w14:paraId="4D3CB8DB" w14:textId="77777777">
      <w:pPr>
        <w:spacing w:line="249" w:lineRule="auto"/>
        <w:rPr>
          <w:sz w:val="16"/>
        </w:rPr>
        <w:sectPr w:rsidR="00A9515B">
          <w:pgSz w:w="12240" w:h="15840"/>
          <w:pgMar w:top="1000" w:right="960" w:bottom="720" w:left="980" w:header="0" w:footer="520" w:gutter="0"/>
          <w:cols w:space="720"/>
        </w:sectPr>
      </w:pPr>
    </w:p>
    <w:p>
      <w:pPr>
        <w:pStyle w:val="BodyText"/>
        <w:spacing w:before="93" w:line="249" w:lineRule="auto"/>
        <w:ind w:start="100" w:end="229"/>
      </w:pPr>
      <w:r>
        <w:rPr>
          <w:color w:val="231F20"/>
        </w:rPr>
        <w:lastRenderedPageBreak/>
        <w:t xml:space="preserve">Beachten Sie, dass dieser Abschnitt auf eine zweite </w:t>
      </w:r>
      <w:r>
        <w:rPr>
          <w:color w:val="231F20"/>
        </w:rPr>
        <w:t xml:space="preserve">Wiederversammlung des Volkes Gottes hinweist. Das erste Mal stellte Gott sein Volk nach der siebzigjährigen babylonischen Gefangenschaft wieder her, als Jerusalem </w:t>
      </w:r>
      <w:r>
        <w:rPr>
          <w:color w:val="231F20"/>
        </w:rPr>
        <w:t xml:space="preserve">wiederaufgebaut </w:t>
      </w:r>
      <w:r>
        <w:rPr>
          <w:color w:val="231F20"/>
        </w:rPr>
        <w:t xml:space="preserve">und das Volk Israel wiederhergestellt wurde. Die zweite Wiederherstellung Israels, die fast tausend </w:t>
      </w:r>
      <w:r>
        <w:rPr>
          <w:color w:val="231F20"/>
        </w:rPr>
        <w:t xml:space="preserve">Jahre zuvor </w:t>
      </w:r>
      <w:r>
        <w:rPr>
          <w:color w:val="231F20"/>
        </w:rPr>
        <w:t xml:space="preserve">prophezeit worden war</w:t>
      </w:r>
      <w:r>
        <w:rPr>
          <w:color w:val="231F20"/>
        </w:rPr>
        <w:t xml:space="preserve">, fand am 14. Mai 1948 statt.</w:t>
      </w:r>
    </w:p>
    <w:p w:rsidR="00A9515B" w:rsidRDefault="00A9515B" w14:paraId="0249355A" w14:textId="77777777">
      <w:pPr>
        <w:pStyle w:val="BodyText"/>
        <w:spacing w:before="9"/>
        <w:rPr>
          <w:sz w:val="23"/>
        </w:rPr>
      </w:pPr>
    </w:p>
    <w:p>
      <w:pPr>
        <w:pStyle w:val="BodyText"/>
        <w:ind w:start="100"/>
      </w:pPr>
      <w:r>
        <w:rPr>
          <w:color w:val="231F20"/>
          <w:spacing w:val="-2"/>
        </w:rPr>
        <w:t xml:space="preserve">In </w:t>
      </w:r>
      <w:r>
        <w:rPr>
          <w:color w:val="231F20"/>
          <w:spacing w:val="-2"/>
        </w:rPr>
        <w:t xml:space="preserve">Jeremia </w:t>
      </w:r>
      <w:r>
        <w:rPr>
          <w:color w:val="231F20"/>
          <w:spacing w:val="-2"/>
        </w:rPr>
        <w:t xml:space="preserve">29,14 </w:t>
      </w:r>
      <w:r>
        <w:rPr>
          <w:color w:val="231F20"/>
          <w:spacing w:val="-2"/>
        </w:rPr>
        <w:t xml:space="preserve">überbrachte </w:t>
      </w:r>
      <w:r>
        <w:rPr>
          <w:color w:val="231F20"/>
          <w:spacing w:val="-2"/>
        </w:rPr>
        <w:t xml:space="preserve">der </w:t>
      </w:r>
      <w:r>
        <w:rPr>
          <w:color w:val="231F20"/>
          <w:spacing w:val="-2"/>
        </w:rPr>
        <w:t xml:space="preserve">Prophet </w:t>
      </w:r>
      <w:r>
        <w:rPr>
          <w:color w:val="231F20"/>
          <w:spacing w:val="-2"/>
        </w:rPr>
        <w:t xml:space="preserve">Jeremia </w:t>
      </w:r>
      <w:r>
        <w:rPr>
          <w:color w:val="231F20"/>
          <w:spacing w:val="-2"/>
        </w:rPr>
        <w:t xml:space="preserve">dem </w:t>
      </w:r>
      <w:r>
        <w:rPr>
          <w:color w:val="231F20"/>
          <w:spacing w:val="-2"/>
        </w:rPr>
        <w:t xml:space="preserve">hebräischen </w:t>
      </w:r>
      <w:r>
        <w:rPr>
          <w:color w:val="231F20"/>
          <w:spacing w:val="-2"/>
        </w:rPr>
        <w:t xml:space="preserve">Volk </w:t>
      </w:r>
      <w:r>
        <w:rPr>
          <w:color w:val="231F20"/>
          <w:spacing w:val="-2"/>
        </w:rPr>
        <w:t xml:space="preserve">eine </w:t>
      </w:r>
      <w:r>
        <w:rPr>
          <w:color w:val="231F20"/>
          <w:spacing w:val="-2"/>
        </w:rPr>
        <w:t xml:space="preserve">Botschaft </w:t>
      </w:r>
      <w:r>
        <w:rPr>
          <w:color w:val="231F20"/>
          <w:spacing w:val="-2"/>
        </w:rPr>
        <w:t xml:space="preserve">von </w:t>
      </w:r>
      <w:r>
        <w:rPr>
          <w:color w:val="231F20"/>
          <w:spacing w:val="-2"/>
        </w:rPr>
        <w:t xml:space="preserve">Gott</w:t>
      </w:r>
      <w:r>
        <w:rPr>
          <w:color w:val="231F20"/>
          <w:spacing w:val="-2"/>
        </w:rPr>
        <w:t xml:space="preserve">.</w:t>
      </w:r>
    </w:p>
    <w:p w:rsidR="00A9515B" w:rsidRDefault="00A9515B" w14:paraId="394CB6EB" w14:textId="77777777">
      <w:pPr>
        <w:pStyle w:val="BodyText"/>
        <w:spacing w:before="4"/>
        <w:rPr>
          <w:sz w:val="24"/>
        </w:rPr>
      </w:pPr>
    </w:p>
    <w:p>
      <w:pPr>
        <w:spacing w:line="266" w:lineRule="auto"/>
        <w:ind w:start="1050" w:end="1471"/>
        <w:jc w:val="center"/>
        <w:rPr>
          <w:rFonts w:ascii="Georgia" w:hAnsi="Georgia"/>
          <w:i/>
          <w:sz w:val="20"/>
        </w:rPr>
      </w:pPr>
      <w:r>
        <w:rPr>
          <w:rFonts w:ascii="Georgia" w:hAnsi="Georgia"/>
          <w:i/>
          <w:color w:val="231F20"/>
          <w:sz w:val="20"/>
        </w:rPr>
        <w:t xml:space="preserve">"Ich will euch sammeln aus allen Völkern und von allen Orten, wohin ich euch vertrieben habe, </w:t>
      </w:r>
      <w:r>
        <w:rPr>
          <w:rFonts w:ascii="Georgia" w:hAnsi="Georgia"/>
          <w:i/>
          <w:color w:val="231F20"/>
          <w:sz w:val="20"/>
        </w:rPr>
        <w:t xml:space="preserve">spricht </w:t>
      </w:r>
      <w:r>
        <w:rPr>
          <w:rFonts w:ascii="Georgia" w:hAnsi="Georgia"/>
          <w:i/>
          <w:color w:val="231F20"/>
          <w:sz w:val="20"/>
        </w:rPr>
        <w:t xml:space="preserve">der </w:t>
      </w:r>
      <w:r>
        <w:rPr>
          <w:rFonts w:ascii="Georgia" w:hAnsi="Georgia"/>
          <w:i/>
          <w:color w:val="231F20"/>
          <w:sz w:val="20"/>
        </w:rPr>
        <w:t xml:space="preserve">Herr, </w:t>
      </w:r>
      <w:r>
        <w:rPr>
          <w:rFonts w:ascii="Georgia" w:hAnsi="Georgia"/>
          <w:i/>
          <w:color w:val="231F20"/>
          <w:sz w:val="20"/>
        </w:rPr>
        <w:t xml:space="preserve">und </w:t>
      </w:r>
      <w:r>
        <w:rPr>
          <w:rFonts w:ascii="Georgia" w:hAnsi="Georgia"/>
          <w:i/>
          <w:color w:val="231F20"/>
          <w:sz w:val="20"/>
        </w:rPr>
        <w:t xml:space="preserve">will </w:t>
      </w:r>
      <w:r>
        <w:rPr>
          <w:rFonts w:ascii="Georgia" w:hAnsi="Georgia"/>
          <w:i/>
          <w:color w:val="231F20"/>
          <w:sz w:val="20"/>
        </w:rPr>
        <w:t xml:space="preserve">euch </w:t>
      </w:r>
      <w:r>
        <w:rPr>
          <w:rFonts w:ascii="Georgia" w:hAnsi="Georgia"/>
          <w:i/>
          <w:color w:val="231F20"/>
          <w:sz w:val="20"/>
        </w:rPr>
        <w:t xml:space="preserve">wieder </w:t>
      </w:r>
      <w:r>
        <w:rPr>
          <w:rFonts w:ascii="Georgia" w:hAnsi="Georgia"/>
          <w:i/>
          <w:color w:val="231F20"/>
          <w:sz w:val="20"/>
        </w:rPr>
        <w:t xml:space="preserve">an </w:t>
      </w:r>
      <w:r>
        <w:rPr>
          <w:rFonts w:ascii="Georgia" w:hAnsi="Georgia"/>
          <w:i/>
          <w:color w:val="231F20"/>
          <w:sz w:val="20"/>
        </w:rPr>
        <w:t xml:space="preserve">den </w:t>
      </w:r>
      <w:r>
        <w:rPr>
          <w:rFonts w:ascii="Georgia" w:hAnsi="Georgia"/>
          <w:i/>
          <w:color w:val="231F20"/>
          <w:sz w:val="20"/>
        </w:rPr>
        <w:t xml:space="preserve">Ort </w:t>
      </w:r>
      <w:r>
        <w:rPr>
          <w:rFonts w:ascii="Georgia" w:hAnsi="Georgia"/>
          <w:i/>
          <w:color w:val="231F20"/>
          <w:sz w:val="20"/>
        </w:rPr>
        <w:t xml:space="preserve">bringen, </w:t>
      </w:r>
      <w:r>
        <w:rPr>
          <w:rFonts w:ascii="Georgia" w:hAnsi="Georgia"/>
          <w:i/>
          <w:color w:val="231F20"/>
          <w:sz w:val="20"/>
        </w:rPr>
        <w:t xml:space="preserve">von dem </w:t>
      </w:r>
      <w:r>
        <w:rPr>
          <w:rFonts w:ascii="Georgia" w:hAnsi="Georgia"/>
          <w:i/>
          <w:color w:val="231F20"/>
          <w:sz w:val="20"/>
        </w:rPr>
        <w:t xml:space="preserve">ich </w:t>
      </w:r>
      <w:r>
        <w:rPr>
          <w:rFonts w:ascii="Georgia" w:hAnsi="Georgia"/>
          <w:i/>
          <w:color w:val="231F20"/>
          <w:sz w:val="20"/>
        </w:rPr>
        <w:t xml:space="preserve">euch habe </w:t>
      </w:r>
      <w:r>
        <w:rPr>
          <w:rFonts w:ascii="Georgia" w:hAnsi="Georgia"/>
          <w:i/>
          <w:color w:val="231F20"/>
          <w:sz w:val="20"/>
        </w:rPr>
        <w:t xml:space="preserve">wegführen lassen."</w:t>
      </w:r>
    </w:p>
    <w:p>
      <w:pPr>
        <w:pStyle w:val="BodyText"/>
        <w:spacing w:before="169" w:line="249" w:lineRule="auto"/>
        <w:ind w:start="100" w:end="771"/>
      </w:pPr>
      <w:r>
        <w:rPr>
          <w:color w:val="231F20"/>
        </w:rPr>
        <w:t xml:space="preserve">Das am meisten prophezeite Ereignis in den biblischen Endzeittexten ist die Rückkehr des jüdischen Volkes </w:t>
      </w:r>
      <w:r>
        <w:rPr>
          <w:color w:val="231F20"/>
        </w:rPr>
        <w:t xml:space="preserve">in sein verheißenes Land. Der </w:t>
      </w:r>
      <w:r>
        <w:rPr>
          <w:color w:val="231F20"/>
        </w:rPr>
        <w:t xml:space="preserve">christliche Apologet John </w:t>
      </w:r>
      <w:r>
        <w:rPr>
          <w:color w:val="231F20"/>
        </w:rPr>
        <w:t xml:space="preserve">Ankerberg </w:t>
      </w:r>
      <w:r>
        <w:rPr>
          <w:color w:val="231F20"/>
        </w:rPr>
        <w:t xml:space="preserve">erklärt: "Anders als die selbsternannten</w:t>
      </w:r>
    </w:p>
    <w:p>
      <w:pPr>
        <w:pStyle w:val="BodyText"/>
        <w:spacing w:before="2" w:line="249" w:lineRule="auto"/>
        <w:ind w:start="100" w:end="229"/>
      </w:pPr>
      <w:r>
        <w:rPr>
          <w:color w:val="231F20"/>
        </w:rPr>
        <w:t xml:space="preserve">Im Gegensatz zu heutigen Propheten oder angeblichen Sehern vergangener Tage </w:t>
      </w:r>
      <w:r>
        <w:rPr>
          <w:color w:val="231F20"/>
        </w:rPr>
        <w:t xml:space="preserve">gingen die </w:t>
      </w:r>
      <w:r>
        <w:rPr>
          <w:color w:val="231F20"/>
        </w:rPr>
        <w:t xml:space="preserve">biblischen </w:t>
      </w:r>
      <w:r>
        <w:rPr>
          <w:color w:val="231F20"/>
        </w:rPr>
        <w:t xml:space="preserve">Propheten nicht mit vagen, allgemeinen Vorhersagen hausieren, die an fast jede Situation angepasst und manipuliert werden konnten." Die in der Bibel aufgezeichneten Prophezeiungen sind verblüffend konkret und detailliert. Das ist für uns von Bedeutung, denn alle Schlüsselereignisse der </w:t>
      </w:r>
      <w:r>
        <w:rPr>
          <w:color w:val="231F20"/>
        </w:rPr>
        <w:t xml:space="preserve">Endzeit hängen auf die eine oder andere Weise von der Existenz des Volkes Israel ab.</w:t>
      </w:r>
    </w:p>
    <w:p w:rsidR="00A9515B" w:rsidRDefault="00A9515B" w14:paraId="3AD0B32D" w14:textId="77777777">
      <w:pPr>
        <w:pStyle w:val="BodyText"/>
        <w:spacing w:before="9"/>
        <w:rPr>
          <w:sz w:val="23"/>
        </w:rPr>
      </w:pPr>
    </w:p>
    <w:p>
      <w:pPr>
        <w:pStyle w:val="BodyText"/>
        <w:spacing w:line="249" w:lineRule="auto"/>
        <w:ind w:start="100" w:end="229"/>
      </w:pPr>
      <w:r>
        <w:rPr>
          <w:color w:val="231F20"/>
        </w:rPr>
        <w:t xml:space="preserve">Das </w:t>
      </w:r>
      <w:r>
        <w:rPr>
          <w:color w:val="231F20"/>
        </w:rPr>
        <w:t xml:space="preserve">wichtigste </w:t>
      </w:r>
      <w:r>
        <w:rPr>
          <w:color w:val="231F20"/>
        </w:rPr>
        <w:t xml:space="preserve">Zeichen </w:t>
      </w:r>
      <w:r>
        <w:rPr>
          <w:color w:val="231F20"/>
        </w:rPr>
        <w:t xml:space="preserve">der </w:t>
      </w:r>
      <w:r>
        <w:rPr>
          <w:color w:val="231F20"/>
        </w:rPr>
        <w:t xml:space="preserve">Zeit </w:t>
      </w:r>
      <w:r>
        <w:rPr>
          <w:color w:val="231F20"/>
        </w:rPr>
        <w:t xml:space="preserve">und </w:t>
      </w:r>
      <w:r>
        <w:rPr>
          <w:color w:val="231F20"/>
        </w:rPr>
        <w:t xml:space="preserve">das </w:t>
      </w:r>
      <w:r>
        <w:rPr>
          <w:color w:val="231F20"/>
        </w:rPr>
        <w:t xml:space="preserve">größte </w:t>
      </w:r>
      <w:r>
        <w:rPr>
          <w:color w:val="231F20"/>
        </w:rPr>
        <w:t xml:space="preserve">Wunder </w:t>
      </w:r>
      <w:r>
        <w:rPr>
          <w:color w:val="231F20"/>
        </w:rPr>
        <w:t xml:space="preserve">des </w:t>
      </w:r>
      <w:r>
        <w:rPr>
          <w:color w:val="231F20"/>
        </w:rPr>
        <w:t xml:space="preserve">zwanzigsten </w:t>
      </w:r>
      <w:r>
        <w:rPr>
          <w:color w:val="231F20"/>
        </w:rPr>
        <w:t xml:space="preserve">Jahrhunderts </w:t>
      </w:r>
      <w:r>
        <w:rPr>
          <w:color w:val="231F20"/>
        </w:rPr>
        <w:t xml:space="preserve">ist </w:t>
      </w:r>
      <w:r>
        <w:rPr>
          <w:color w:val="231F20"/>
        </w:rPr>
        <w:t xml:space="preserve">die </w:t>
      </w:r>
      <w:r>
        <w:rPr>
          <w:color w:val="231F20"/>
        </w:rPr>
        <w:t xml:space="preserve">Rückkehr </w:t>
      </w:r>
      <w:r>
        <w:rPr>
          <w:color w:val="231F20"/>
        </w:rPr>
        <w:t xml:space="preserve">des jüdischen Volkes aus dem weltweiten Exil in sein Heimatland. Viele Endzeitprophezeiungen konnten sich </w:t>
      </w:r>
      <w:r>
        <w:rPr>
          <w:color w:val="231F20"/>
        </w:rPr>
        <w:t xml:space="preserve">erst erfüllen, als Israel seine eigene Staatlichkeit besaß. Da Israel genau das getan hat, sind die Dominosteine für die restliche Entfaltung der biblischen Prophezeiung in Bewegung geraten.</w:t>
      </w:r>
    </w:p>
    <w:p w:rsidR="00A9515B" w:rsidRDefault="00A9515B" w14:paraId="2838EC73" w14:textId="77777777">
      <w:pPr>
        <w:spacing w:line="249" w:lineRule="auto"/>
        <w:sectPr w:rsidR="00A9515B">
          <w:pgSz w:w="12240" w:h="15840"/>
          <w:pgMar w:top="1000" w:right="960" w:bottom="720" w:left="980" w:header="0" w:footer="520" w:gutter="0"/>
          <w:cols w:space="720"/>
        </w:sectPr>
      </w:pPr>
    </w:p>
    <w:p w:rsidR="00A9515B" w:rsidRDefault="00A9515B" w14:paraId="2AD3B4FF" w14:textId="77777777">
      <w:pPr>
        <w:pStyle w:val="BodyText"/>
        <w:rPr>
          <w:sz w:val="20"/>
        </w:rPr>
      </w:pPr>
    </w:p>
    <w:p w:rsidR="00A9515B" w:rsidRDefault="00A9515B" w14:paraId="16D35D7A" w14:textId="77777777">
      <w:pPr>
        <w:pStyle w:val="BodyText"/>
        <w:rPr>
          <w:sz w:val="20"/>
        </w:rPr>
      </w:pPr>
    </w:p>
    <w:p w:rsidR="00A9515B" w:rsidRDefault="00A9515B" w14:paraId="45B5C5B2" w14:textId="77777777">
      <w:pPr>
        <w:pStyle w:val="BodyText"/>
        <w:rPr>
          <w:sz w:val="20"/>
        </w:rPr>
      </w:pPr>
    </w:p>
    <w:p w:rsidR="00A9515B" w:rsidRDefault="00A9515B" w14:paraId="696E163A" w14:textId="77777777">
      <w:pPr>
        <w:pStyle w:val="BodyText"/>
        <w:rPr>
          <w:sz w:val="20"/>
        </w:rPr>
      </w:pPr>
    </w:p>
    <w:p>
      <w:pPr>
        <w:pStyle w:val="Heading1"/>
        <w:ind w:start="913"/>
      </w:pPr>
      <w:r>
        <w:rPr>
          <w:noProof/>
        </w:rPr>
        <w:drawing>
          <wp:anchor distT="0" distB="0" distL="0" distR="0" simplePos="0" relativeHeight="487080448" behindDoc="1" locked="0" layoutInCell="1" allowOverlap="1" wp14:editId="2FB5B56D" wp14:anchorId="4DFE4BFB">
            <wp:simplePos x="0" y="0"/>
            <wp:positionH relativeFrom="page">
              <wp:posOffset>3502151</wp:posOffset>
            </wp:positionH>
            <wp:positionV relativeFrom="paragraph">
              <wp:posOffset>-581093</wp:posOffset>
            </wp:positionV>
            <wp:extent cx="768095" cy="768095"/>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17" cstate="print"/>
                    <a:stretch>
                      <a:fillRect/>
                    </a:stretch>
                  </pic:blipFill>
                  <pic:spPr>
                    <a:xfrm>
                      <a:off x="0" y="0"/>
                      <a:ext cx="768095" cy="768095"/>
                    </a:xfrm>
                    <a:prstGeom prst="rect">
                      <a:avLst/>
                    </a:prstGeom>
                  </pic:spPr>
                </pic:pic>
              </a:graphicData>
            </a:graphic>
          </wp:anchor>
        </w:drawing>
      </w:r>
      <w:bookmarkStart w:name="_TOC_250001" w:id="3"/>
      <w:r>
        <w:rPr>
          <w:color w:val="A25D2C"/>
          <w:w w:val="125"/>
        </w:rPr>
        <w:t xml:space="preserve">Wiederentdeckung der</w:t>
      </w:r>
      <w:bookmarkEnd w:id="3"/>
      <w:r>
        <w:rPr>
          <w:color w:val="A25D2C"/>
          <w:spacing w:val="-2"/>
          <w:w w:val="125"/>
        </w:rPr>
        <w:t xml:space="preserve"> Offenbarung</w:t>
      </w:r>
    </w:p>
    <w:p>
      <w:pPr>
        <w:spacing w:before="46"/>
        <w:ind w:start="1996" w:end="2414"/>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pacing w:val="-10"/>
          <w:sz w:val="20"/>
        </w:rPr>
        <w:t xml:space="preserve">3</w:t>
      </w:r>
    </w:p>
    <w:p w:rsidR="00A9515B" w:rsidRDefault="00A9515B" w14:paraId="1AF225AD" w14:textId="77777777">
      <w:pPr>
        <w:pStyle w:val="BodyText"/>
        <w:spacing w:before="7"/>
        <w:rPr>
          <w:rFonts w:ascii="Georgia"/>
          <w:i/>
          <w:sz w:val="17"/>
        </w:rPr>
      </w:pPr>
    </w:p>
    <w:p>
      <w:pPr>
        <w:pStyle w:val="Heading2"/>
        <w:numPr>
          <w:ilvl w:val="0"/>
          <w:numId w:val="5"/>
        </w:numPr>
        <w:tabs>
          <w:tab w:val="left" w:pos="391"/>
        </w:tabs>
      </w:pPr>
      <w:r>
        <w:rPr>
          <w:color w:val="231F20"/>
          <w:w w:val="120"/>
        </w:rPr>
        <w:t xml:space="preserve">Der </w:t>
      </w:r>
      <w:r>
        <w:rPr>
          <w:color w:val="231F20"/>
          <w:w w:val="120"/>
        </w:rPr>
        <w:t xml:space="preserve">baldige </w:t>
      </w:r>
      <w:r>
        <w:rPr>
          <w:color w:val="231F20"/>
          <w:spacing w:val="-4"/>
          <w:w w:val="120"/>
        </w:rPr>
        <w:t xml:space="preserve">König</w:t>
      </w:r>
    </w:p>
    <w:p>
      <w:pPr>
        <w:pStyle w:val="BodyText"/>
        <w:spacing w:before="82" w:line="249" w:lineRule="auto"/>
        <w:ind w:start="100" w:end="176"/>
      </w:pPr>
      <w:r>
        <w:rPr>
          <w:color w:val="231F20"/>
        </w:rPr>
        <w:t xml:space="preserve">Bislang </w:t>
      </w:r>
      <w:r>
        <w:rPr>
          <w:color w:val="231F20"/>
        </w:rPr>
        <w:t xml:space="preserve">haben </w:t>
      </w:r>
      <w:r>
        <w:rPr>
          <w:color w:val="231F20"/>
        </w:rPr>
        <w:t xml:space="preserve">wir </w:t>
      </w:r>
      <w:r>
        <w:rPr>
          <w:color w:val="231F20"/>
        </w:rPr>
        <w:t xml:space="preserve">in </w:t>
      </w:r>
      <w:r>
        <w:rPr>
          <w:color w:val="231F20"/>
        </w:rPr>
        <w:t xml:space="preserve">unserem </w:t>
      </w:r>
      <w:r>
        <w:rPr>
          <w:color w:val="231F20"/>
        </w:rPr>
        <w:t xml:space="preserve">Studium </w:t>
      </w:r>
      <w:r>
        <w:rPr>
          <w:color w:val="231F20"/>
        </w:rPr>
        <w:t xml:space="preserve">der </w:t>
      </w:r>
      <w:r>
        <w:rPr>
          <w:color w:val="231F20"/>
        </w:rPr>
        <w:t xml:space="preserve">biblischen </w:t>
      </w:r>
      <w:r>
        <w:rPr>
          <w:color w:val="231F20"/>
        </w:rPr>
        <w:t xml:space="preserve">Prophetie </w:t>
      </w:r>
      <w:r>
        <w:rPr>
          <w:color w:val="231F20"/>
        </w:rPr>
        <w:t xml:space="preserve">und </w:t>
      </w:r>
      <w:r>
        <w:rPr>
          <w:color w:val="231F20"/>
        </w:rPr>
        <w:t xml:space="preserve">der </w:t>
      </w:r>
      <w:r>
        <w:rPr>
          <w:color w:val="231F20"/>
        </w:rPr>
        <w:t xml:space="preserve">Endzeit </w:t>
      </w:r>
      <w:r>
        <w:rPr>
          <w:color w:val="231F20"/>
        </w:rPr>
        <w:t xml:space="preserve">viele </w:t>
      </w:r>
      <w:r>
        <w:rPr>
          <w:color w:val="231F20"/>
        </w:rPr>
        <w:t xml:space="preserve">Stellen im Alten und Neuen Testament durchforstet. In dieser Lektion befassen wir uns mit einem Buch in der Bibel, das von Geheimnissen und Kontroversen umhüllt ist. Das </w:t>
      </w:r>
      <w:r>
        <w:rPr>
          <w:color w:val="231F20"/>
        </w:rPr>
        <w:t xml:space="preserve">Buch der Offenbarung, das sich ganz am Ende der Bibel befindet, ist die detaillierteste Beschreibung der endzeitlichen Ereignisse, die der </w:t>
      </w:r>
      <w:r>
        <w:rPr>
          <w:color w:val="231F20"/>
        </w:rPr>
        <w:t xml:space="preserve">Kirche heute zur </w:t>
      </w:r>
      <w:r>
        <w:rPr>
          <w:color w:val="231F20"/>
        </w:rPr>
        <w:t xml:space="preserve">Verfügung steht</w:t>
      </w:r>
      <w:r>
        <w:rPr>
          <w:color w:val="231F20"/>
        </w:rPr>
        <w:t xml:space="preserve">. </w:t>
      </w:r>
      <w:r>
        <w:rPr>
          <w:color w:val="231F20"/>
        </w:rPr>
        <w:t xml:space="preserve">Alle Diskussionen in der Bibel über die </w:t>
      </w:r>
      <w:r>
        <w:rPr>
          <w:color w:val="231F20"/>
        </w:rPr>
        <w:t xml:space="preserve">Ewigkeit führen zu diesem Buch.</w:t>
      </w:r>
    </w:p>
    <w:p w:rsidR="00A9515B" w:rsidRDefault="00A9515B" w14:paraId="40506138" w14:textId="77777777">
      <w:pPr>
        <w:pStyle w:val="BodyText"/>
        <w:spacing w:before="10"/>
        <w:rPr>
          <w:sz w:val="23"/>
        </w:rPr>
      </w:pPr>
    </w:p>
    <w:p>
      <w:pPr>
        <w:pStyle w:val="BodyText"/>
        <w:spacing w:line="249" w:lineRule="auto"/>
        <w:ind w:start="100" w:end="547"/>
      </w:pPr>
      <w:r>
        <w:rPr>
          <w:color w:val="231F20"/>
        </w:rPr>
        <w:t xml:space="preserve">Wie wir entdecken werden, ist die Offenbarung nicht dazu gedacht, Furcht, Angst oder Sorgen zu schüren. Wie bei den Christen des ersten Jahrhunderts soll es unsere Herzen auf den bald kommenden König lenken. In der Thomas Nelson Studienbibel heißt es:</w:t>
      </w:r>
    </w:p>
    <w:p w:rsidR="00A9515B" w:rsidRDefault="00A9515B" w14:paraId="4CCA21FD" w14:textId="77777777">
      <w:pPr>
        <w:pStyle w:val="BodyText"/>
        <w:spacing w:before="7"/>
        <w:rPr>
          <w:sz w:val="23"/>
        </w:rPr>
      </w:pPr>
    </w:p>
    <w:p>
      <w:pPr>
        <w:spacing w:line="254" w:lineRule="auto"/>
        <w:ind w:start="1064" w:end="1484" w:hanging="1"/>
        <w:jc w:val="center"/>
        <w:rPr>
          <w:rFonts w:ascii="Georgia" w:hAnsi="Georgia"/>
          <w:i/>
          <w:sz w:val="20"/>
        </w:rPr>
      </w:pPr>
      <w:r>
        <w:rPr>
          <w:rFonts w:ascii="Georgia" w:hAnsi="Georgia"/>
          <w:i/>
          <w:color w:val="231F20"/>
          <w:sz w:val="20"/>
        </w:rPr>
        <w:t xml:space="preserve">"Während die </w:t>
      </w:r>
      <w:r>
        <w:rPr>
          <w:rFonts w:ascii="Georgia" w:hAnsi="Georgia"/>
          <w:i/>
          <w:color w:val="231F20"/>
          <w:sz w:val="20"/>
        </w:rPr>
        <w:t xml:space="preserve">Verfolgung der </w:t>
      </w:r>
      <w:r>
        <w:rPr>
          <w:rFonts w:ascii="Georgia" w:hAnsi="Georgia"/>
          <w:i/>
          <w:color w:val="231F20"/>
          <w:sz w:val="20"/>
        </w:rPr>
        <w:t xml:space="preserve">Christen </w:t>
      </w:r>
      <w:r>
        <w:rPr>
          <w:rFonts w:ascii="Georgia" w:hAnsi="Georgia"/>
          <w:i/>
          <w:color w:val="231F20"/>
          <w:sz w:val="20"/>
        </w:rPr>
        <w:t xml:space="preserve">von außen </w:t>
      </w:r>
      <w:r>
        <w:rPr>
          <w:rFonts w:ascii="Georgia" w:hAnsi="Georgia"/>
          <w:i/>
          <w:color w:val="231F20"/>
          <w:sz w:val="20"/>
        </w:rPr>
        <w:t xml:space="preserve">zunahm, hatte die Kirche des ersten Jahrhunderts auch mit internen Problemen zu kämpfen. Sie kämpfte mit Leiden, geistlichen Kämpfen, häretischen Lehren </w:t>
      </w:r>
      <w:r>
        <w:rPr>
          <w:rFonts w:ascii="Georgia" w:hAnsi="Georgia"/>
          <w:i/>
          <w:color w:val="231F20"/>
          <w:sz w:val="20"/>
        </w:rPr>
        <w:t xml:space="preserve">und </w:t>
      </w:r>
      <w:r>
        <w:rPr>
          <w:rFonts w:ascii="Georgia" w:hAnsi="Georgia"/>
          <w:i/>
          <w:color w:val="231F20"/>
          <w:sz w:val="20"/>
        </w:rPr>
        <w:t xml:space="preserve">Praktiken </w:t>
      </w:r>
      <w:r>
        <w:rPr>
          <w:rFonts w:ascii="Georgia" w:hAnsi="Georgia"/>
          <w:i/>
          <w:color w:val="231F20"/>
          <w:sz w:val="20"/>
        </w:rPr>
        <w:t xml:space="preserve">und </w:t>
      </w:r>
      <w:r>
        <w:rPr>
          <w:rFonts w:ascii="Georgia" w:hAnsi="Georgia"/>
          <w:i/>
          <w:color w:val="231F20"/>
          <w:sz w:val="20"/>
        </w:rPr>
        <w:t xml:space="preserve">geistlicher </w:t>
      </w:r>
      <w:r>
        <w:rPr>
          <w:rFonts w:ascii="Georgia" w:hAnsi="Georgia"/>
          <w:i/>
          <w:color w:val="231F20"/>
          <w:sz w:val="20"/>
        </w:rPr>
        <w:t xml:space="preserve">Apathie. </w:t>
      </w:r>
      <w:r>
        <w:rPr>
          <w:rFonts w:ascii="Georgia" w:hAnsi="Georgia"/>
          <w:i/>
          <w:color w:val="231F20"/>
          <w:sz w:val="20"/>
        </w:rPr>
        <w:t xml:space="preserve">Christus </w:t>
      </w:r>
      <w:r>
        <w:rPr>
          <w:rFonts w:ascii="Georgia" w:hAnsi="Georgia"/>
          <w:i/>
          <w:color w:val="231F20"/>
          <w:sz w:val="20"/>
        </w:rPr>
        <w:t xml:space="preserve">hatte </w:t>
      </w:r>
      <w:r>
        <w:rPr>
          <w:rFonts w:ascii="Georgia" w:hAnsi="Georgia"/>
          <w:i/>
          <w:color w:val="231F20"/>
          <w:sz w:val="20"/>
        </w:rPr>
        <w:t xml:space="preserve">versprochen</w:t>
      </w:r>
      <w:r>
        <w:rPr>
          <w:rFonts w:ascii="Georgia" w:hAnsi="Georgia"/>
          <w:i/>
          <w:color w:val="231F20"/>
          <w:sz w:val="20"/>
        </w:rPr>
        <w:t xml:space="preserve">, </w:t>
      </w:r>
      <w:r>
        <w:rPr>
          <w:rFonts w:ascii="Georgia" w:hAnsi="Georgia"/>
          <w:i/>
          <w:color w:val="231F20"/>
          <w:sz w:val="20"/>
        </w:rPr>
        <w:t xml:space="preserve">wiederzukommen - aber </w:t>
      </w:r>
      <w:r>
        <w:rPr>
          <w:rFonts w:ascii="Georgia" w:hAnsi="Georgia"/>
          <w:i/>
          <w:color w:val="231F20"/>
          <w:sz w:val="20"/>
        </w:rPr>
        <w:t xml:space="preserve">wann?</w:t>
      </w:r>
    </w:p>
    <w:p>
      <w:pPr>
        <w:spacing w:line="254" w:lineRule="auto"/>
        <w:ind w:start="1071" w:end="1491"/>
        <w:jc w:val="center"/>
        <w:rPr>
          <w:rFonts w:ascii="Georgia"/>
          <w:i/>
          <w:sz w:val="20"/>
        </w:rPr>
      </w:pPr>
      <w:r>
        <w:rPr>
          <w:rFonts w:ascii="Georgia"/>
          <w:i/>
          <w:color w:val="231F20"/>
          <w:sz w:val="20"/>
        </w:rPr>
        <w:t xml:space="preserve">Und </w:t>
      </w:r>
      <w:r>
        <w:rPr>
          <w:rFonts w:ascii="Georgia"/>
          <w:i/>
          <w:color w:val="231F20"/>
          <w:sz w:val="20"/>
        </w:rPr>
        <w:t xml:space="preserve">wie? </w:t>
      </w:r>
      <w:r>
        <w:rPr>
          <w:rFonts w:ascii="Georgia"/>
          <w:i/>
          <w:color w:val="231F20"/>
          <w:sz w:val="20"/>
        </w:rPr>
        <w:t xml:space="preserve">Und </w:t>
      </w:r>
      <w:r>
        <w:rPr>
          <w:rFonts w:ascii="Georgia"/>
          <w:i/>
          <w:color w:val="231F20"/>
          <w:sz w:val="20"/>
        </w:rPr>
        <w:t xml:space="preserve">was </w:t>
      </w:r>
      <w:r>
        <w:rPr>
          <w:rFonts w:ascii="Georgia"/>
          <w:i/>
          <w:color w:val="231F20"/>
          <w:sz w:val="20"/>
        </w:rPr>
        <w:t xml:space="preserve">würde </w:t>
      </w:r>
      <w:r>
        <w:rPr>
          <w:rFonts w:ascii="Georgia"/>
          <w:i/>
          <w:color w:val="231F20"/>
          <w:sz w:val="20"/>
        </w:rPr>
        <w:t xml:space="preserve">er </w:t>
      </w:r>
      <w:r>
        <w:rPr>
          <w:rFonts w:ascii="Georgia"/>
          <w:i/>
          <w:color w:val="231F20"/>
          <w:sz w:val="20"/>
        </w:rPr>
        <w:t xml:space="preserve">gegen </w:t>
      </w:r>
      <w:r>
        <w:rPr>
          <w:rFonts w:ascii="Georgia"/>
          <w:i/>
          <w:color w:val="231F20"/>
          <w:sz w:val="20"/>
        </w:rPr>
        <w:t xml:space="preserve">die </w:t>
      </w:r>
      <w:r>
        <w:rPr>
          <w:rFonts w:ascii="Georgia"/>
          <w:i/>
          <w:color w:val="231F20"/>
          <w:sz w:val="20"/>
        </w:rPr>
        <w:t xml:space="preserve">Probleme </w:t>
      </w:r>
      <w:r>
        <w:rPr>
          <w:rFonts w:ascii="Georgia"/>
          <w:i/>
          <w:color w:val="231F20"/>
          <w:sz w:val="20"/>
        </w:rPr>
        <w:t xml:space="preserve">der </w:t>
      </w:r>
      <w:r>
        <w:rPr>
          <w:rFonts w:ascii="Georgia"/>
          <w:i/>
          <w:color w:val="231F20"/>
          <w:sz w:val="20"/>
        </w:rPr>
        <w:t xml:space="preserve">Kirche </w:t>
      </w:r>
      <w:r>
        <w:rPr>
          <w:rFonts w:ascii="Georgia"/>
          <w:i/>
          <w:color w:val="231F20"/>
          <w:sz w:val="20"/>
        </w:rPr>
        <w:t xml:space="preserve">unternehmen</w:t>
      </w:r>
      <w:r>
        <w:rPr>
          <w:rFonts w:ascii="Georgia"/>
          <w:i/>
          <w:color w:val="231F20"/>
          <w:sz w:val="20"/>
        </w:rPr>
        <w:t xml:space="preserve">, wenn </w:t>
      </w:r>
      <w:r>
        <w:rPr>
          <w:rFonts w:ascii="Georgia"/>
          <w:i/>
          <w:color w:val="231F20"/>
          <w:sz w:val="20"/>
        </w:rPr>
        <w:t xml:space="preserve">er </w:t>
      </w:r>
      <w:r>
        <w:rPr>
          <w:rFonts w:ascii="Georgia"/>
          <w:i/>
          <w:color w:val="231F20"/>
          <w:sz w:val="20"/>
        </w:rPr>
        <w:t xml:space="preserve">zurückkäme?</w:t>
      </w:r>
    </w:p>
    <w:p>
      <w:pPr>
        <w:spacing w:before="176" w:line="254" w:lineRule="auto"/>
        <w:ind w:start="1173" w:end="1592" w:hanging="2"/>
        <w:jc w:val="center"/>
        <w:rPr>
          <w:rFonts w:ascii="Georgia" w:hAnsi="Georgia"/>
          <w:i/>
          <w:sz w:val="11"/>
        </w:rPr>
      </w:pPr>
      <w:r>
        <w:rPr>
          <w:rFonts w:ascii="Georgia" w:hAnsi="Georgia"/>
          <w:i/>
          <w:color w:val="231F20"/>
          <w:sz w:val="20"/>
        </w:rPr>
        <w:t xml:space="preserve">Angesichts dieser Umstände mussten die ursprünglichen Leser der Offenbarung </w:t>
      </w:r>
      <w:r>
        <w:rPr>
          <w:rFonts w:ascii="Georgia" w:hAnsi="Georgia"/>
          <w:i/>
          <w:color w:val="231F20"/>
          <w:sz w:val="20"/>
        </w:rPr>
        <w:t xml:space="preserve">sowohl </w:t>
      </w:r>
      <w:r>
        <w:rPr>
          <w:rFonts w:ascii="Georgia" w:hAnsi="Georgia"/>
          <w:i/>
          <w:color w:val="231F20"/>
          <w:sz w:val="20"/>
        </w:rPr>
        <w:t xml:space="preserve">ermutigt </w:t>
      </w:r>
      <w:r>
        <w:rPr>
          <w:rFonts w:ascii="Georgia" w:hAnsi="Georgia"/>
          <w:i/>
          <w:color w:val="231F20"/>
          <w:sz w:val="20"/>
        </w:rPr>
        <w:t xml:space="preserve">als auch </w:t>
      </w:r>
      <w:r>
        <w:rPr>
          <w:rFonts w:ascii="Georgia" w:hAnsi="Georgia"/>
          <w:i/>
          <w:color w:val="231F20"/>
          <w:sz w:val="20"/>
        </w:rPr>
        <w:t xml:space="preserve">ermahnt </w:t>
      </w:r>
      <w:r>
        <w:rPr>
          <w:rFonts w:ascii="Georgia" w:hAnsi="Georgia"/>
          <w:i/>
          <w:color w:val="231F20"/>
          <w:sz w:val="20"/>
        </w:rPr>
        <w:t xml:space="preserve">werden</w:t>
      </w:r>
      <w:r>
        <w:rPr>
          <w:rFonts w:ascii="Georgia" w:hAnsi="Georgia"/>
          <w:i/>
          <w:color w:val="231F20"/>
          <w:sz w:val="20"/>
        </w:rPr>
        <w:t xml:space="preserve">. </w:t>
      </w:r>
      <w:r>
        <w:rPr>
          <w:rFonts w:ascii="Georgia" w:hAnsi="Georgia"/>
          <w:i/>
          <w:color w:val="231F20"/>
          <w:sz w:val="20"/>
        </w:rPr>
        <w:t xml:space="preserve">Einerseits </w:t>
      </w:r>
      <w:r>
        <w:rPr>
          <w:rFonts w:ascii="Georgia" w:hAnsi="Georgia"/>
          <w:i/>
          <w:color w:val="231F20"/>
          <w:sz w:val="20"/>
        </w:rPr>
        <w:t xml:space="preserve">sollte </w:t>
      </w:r>
      <w:r>
        <w:rPr>
          <w:rFonts w:ascii="Georgia" w:hAnsi="Georgia"/>
          <w:i/>
          <w:color w:val="231F20"/>
          <w:sz w:val="20"/>
        </w:rPr>
        <w:t xml:space="preserve">die </w:t>
      </w:r>
      <w:r>
        <w:rPr>
          <w:rFonts w:ascii="Georgia" w:hAnsi="Georgia"/>
          <w:i/>
          <w:color w:val="231F20"/>
          <w:sz w:val="20"/>
        </w:rPr>
        <w:t xml:space="preserve">Offenbarung </w:t>
      </w:r>
      <w:r>
        <w:rPr>
          <w:rFonts w:ascii="Georgia" w:hAnsi="Georgia"/>
          <w:i/>
          <w:color w:val="231F20"/>
          <w:sz w:val="20"/>
        </w:rPr>
        <w:t xml:space="preserve">eine Verheißung </w:t>
      </w:r>
      <w:r>
        <w:rPr>
          <w:rFonts w:ascii="Georgia" w:hAnsi="Georgia"/>
          <w:i/>
          <w:color w:val="231F20"/>
          <w:sz w:val="20"/>
        </w:rPr>
        <w:t xml:space="preserve">des </w:t>
      </w:r>
      <w:r>
        <w:rPr>
          <w:rFonts w:ascii="Georgia" w:hAnsi="Georgia"/>
          <w:i/>
          <w:color w:val="231F20"/>
          <w:sz w:val="20"/>
        </w:rPr>
        <w:t xml:space="preserve">göttlichen </w:t>
      </w:r>
      <w:r>
        <w:rPr>
          <w:rFonts w:ascii="Georgia" w:hAnsi="Georgia"/>
          <w:i/>
          <w:color w:val="231F20"/>
          <w:sz w:val="20"/>
        </w:rPr>
        <w:t xml:space="preserve">Schutzes </w:t>
      </w:r>
      <w:r>
        <w:rPr>
          <w:rFonts w:ascii="Georgia" w:hAnsi="Georgia"/>
          <w:i/>
          <w:color w:val="231F20"/>
          <w:sz w:val="20"/>
        </w:rPr>
        <w:t xml:space="preserve">vor dem </w:t>
      </w:r>
      <w:r>
        <w:rPr>
          <w:rFonts w:ascii="Georgia" w:hAnsi="Georgia"/>
          <w:i/>
          <w:color w:val="231F20"/>
          <w:sz w:val="20"/>
        </w:rPr>
        <w:t xml:space="preserve">Gericht </w:t>
      </w:r>
      <w:r>
        <w:rPr>
          <w:rFonts w:ascii="Georgia" w:hAnsi="Georgia"/>
          <w:i/>
          <w:color w:val="231F20"/>
          <w:sz w:val="20"/>
        </w:rPr>
        <w:t xml:space="preserve">Gottes </w:t>
      </w:r>
      <w:r>
        <w:rPr>
          <w:rFonts w:ascii="Georgia" w:hAnsi="Georgia"/>
          <w:i/>
          <w:color w:val="231F20"/>
          <w:sz w:val="20"/>
        </w:rPr>
        <w:t xml:space="preserve">über </w:t>
      </w:r>
      <w:r>
        <w:rPr>
          <w:rFonts w:ascii="Georgia" w:hAnsi="Georgia"/>
          <w:i/>
          <w:color w:val="231F20"/>
          <w:sz w:val="20"/>
        </w:rPr>
        <w:t xml:space="preserve">die </w:t>
      </w:r>
      <w:r>
        <w:rPr>
          <w:rFonts w:ascii="Georgia" w:hAnsi="Georgia"/>
          <w:i/>
          <w:color w:val="231F20"/>
          <w:sz w:val="20"/>
        </w:rPr>
        <w:t xml:space="preserve">Welt </w:t>
      </w:r>
      <w:r>
        <w:rPr>
          <w:rFonts w:ascii="Georgia" w:hAnsi="Georgia"/>
          <w:i/>
          <w:color w:val="231F20"/>
          <w:sz w:val="20"/>
        </w:rPr>
        <w:t xml:space="preserve">sein</w:t>
      </w:r>
      <w:r>
        <w:rPr>
          <w:rFonts w:ascii="Georgia" w:hAnsi="Georgia"/>
          <w:i/>
          <w:color w:val="231F20"/>
          <w:sz w:val="20"/>
        </w:rPr>
        <w:t xml:space="preserve">. </w:t>
      </w:r>
      <w:r>
        <w:rPr>
          <w:rFonts w:ascii="Georgia" w:hAnsi="Georgia"/>
          <w:i/>
          <w:color w:val="231F20"/>
          <w:sz w:val="20"/>
        </w:rPr>
        <w:t xml:space="preserve">Andererseits </w:t>
      </w:r>
      <w:r>
        <w:rPr>
          <w:rFonts w:ascii="Georgia" w:hAnsi="Georgia"/>
          <w:i/>
          <w:color w:val="231F20"/>
          <w:sz w:val="20"/>
        </w:rPr>
        <w:t xml:space="preserve">sollten </w:t>
      </w:r>
      <w:r>
        <w:rPr>
          <w:rFonts w:ascii="Georgia" w:hAnsi="Georgia"/>
          <w:i/>
          <w:color w:val="231F20"/>
          <w:sz w:val="20"/>
        </w:rPr>
        <w:t xml:space="preserve">diejenigen</w:t>
      </w:r>
      <w:r>
        <w:rPr>
          <w:rFonts w:ascii="Georgia" w:hAnsi="Georgia"/>
          <w:i/>
          <w:color w:val="231F20"/>
          <w:sz w:val="20"/>
        </w:rPr>
        <w:t xml:space="preserve">, die </w:t>
      </w:r>
      <w:r>
        <w:rPr>
          <w:rFonts w:ascii="Georgia" w:hAnsi="Georgia"/>
          <w:i/>
          <w:color w:val="231F20"/>
          <w:sz w:val="20"/>
        </w:rPr>
        <w:t xml:space="preserve">das </w:t>
      </w:r>
      <w:r>
        <w:rPr>
          <w:rFonts w:ascii="Georgia" w:hAnsi="Georgia"/>
          <w:i/>
          <w:color w:val="231F20"/>
          <w:sz w:val="20"/>
        </w:rPr>
        <w:t xml:space="preserve">Buch </w:t>
      </w:r>
      <w:r>
        <w:rPr>
          <w:rFonts w:ascii="Georgia" w:hAnsi="Georgia"/>
          <w:i/>
          <w:color w:val="231F20"/>
          <w:sz w:val="20"/>
        </w:rPr>
        <w:t xml:space="preserve">lasen, </w:t>
      </w:r>
      <w:r>
        <w:rPr>
          <w:rFonts w:ascii="Georgia" w:hAnsi="Georgia"/>
          <w:i/>
          <w:color w:val="231F20"/>
          <w:sz w:val="20"/>
        </w:rPr>
        <w:t xml:space="preserve">es sich </w:t>
      </w:r>
      <w:r>
        <w:rPr>
          <w:rFonts w:ascii="Georgia" w:hAnsi="Georgia"/>
          <w:i/>
          <w:color w:val="231F20"/>
          <w:sz w:val="20"/>
        </w:rPr>
        <w:t xml:space="preserve">zu </w:t>
      </w:r>
      <w:r>
        <w:rPr>
          <w:rFonts w:ascii="Georgia" w:hAnsi="Georgia"/>
          <w:i/>
          <w:color w:val="231F20"/>
          <w:sz w:val="20"/>
        </w:rPr>
        <w:t xml:space="preserve">Herzen </w:t>
      </w:r>
      <w:r>
        <w:rPr>
          <w:rFonts w:ascii="Georgia" w:hAnsi="Georgia"/>
          <w:i/>
          <w:color w:val="231F20"/>
          <w:sz w:val="20"/>
        </w:rPr>
        <w:t xml:space="preserve">nehmen </w:t>
      </w:r>
      <w:r>
        <w:rPr>
          <w:rFonts w:ascii="Georgia" w:hAnsi="Georgia"/>
          <w:i/>
          <w:color w:val="231F20"/>
          <w:sz w:val="20"/>
        </w:rPr>
        <w:t xml:space="preserve">und </w:t>
      </w:r>
      <w:r>
        <w:rPr>
          <w:rFonts w:ascii="Georgia" w:hAnsi="Georgia"/>
          <w:i/>
          <w:color w:val="231F20"/>
          <w:spacing w:val="-3"/>
          <w:sz w:val="20"/>
        </w:rPr>
        <w:t xml:space="preserve">gehorchen</w:t>
      </w:r>
      <w:r>
        <w:rPr>
          <w:rFonts w:ascii="Georgia" w:hAnsi="Georgia"/>
          <w:i/>
          <w:color w:val="231F20"/>
          <w:sz w:val="20"/>
        </w:rPr>
        <w:t xml:space="preserve">, indem sie </w:t>
      </w:r>
      <w:r>
        <w:rPr>
          <w:rFonts w:ascii="Georgia" w:hAnsi="Georgia"/>
          <w:i/>
          <w:color w:val="231F20"/>
          <w:sz w:val="20"/>
        </w:rPr>
        <w:t xml:space="preserve">das Wort Gottes und das Zeugnis Jesu </w:t>
      </w:r>
      <w:r>
        <w:rPr>
          <w:rFonts w:ascii="Georgia" w:hAnsi="Georgia"/>
          <w:i/>
          <w:color w:val="231F20"/>
          <w:sz w:val="20"/>
        </w:rPr>
        <w:t xml:space="preserve">anbetend </w:t>
      </w:r>
      <w:r>
        <w:rPr>
          <w:rFonts w:ascii="Georgia" w:hAnsi="Georgia"/>
          <w:i/>
          <w:color w:val="231F20"/>
          <w:sz w:val="20"/>
        </w:rPr>
        <w:t xml:space="preserve">vertraten, wie es der Apostel Johannes getan hatte. Indem er die </w:t>
      </w:r>
      <w:r>
        <w:rPr>
          <w:rFonts w:ascii="Georgia" w:hAnsi="Georgia"/>
          <w:i/>
          <w:color w:val="231F20"/>
          <w:sz w:val="20"/>
        </w:rPr>
        <w:t xml:space="preserve">Offenbarung </w:t>
      </w:r>
      <w:r>
        <w:rPr>
          <w:rFonts w:ascii="Georgia" w:hAnsi="Georgia"/>
          <w:i/>
          <w:color w:val="231F20"/>
          <w:sz w:val="20"/>
        </w:rPr>
        <w:t xml:space="preserve">Jesu </w:t>
      </w:r>
      <w:r>
        <w:rPr>
          <w:rFonts w:ascii="Georgia" w:hAnsi="Georgia"/>
          <w:i/>
          <w:color w:val="231F20"/>
          <w:sz w:val="20"/>
        </w:rPr>
        <w:t xml:space="preserve">Christi </w:t>
      </w:r>
      <w:r>
        <w:rPr>
          <w:rFonts w:ascii="Georgia" w:hAnsi="Georgia"/>
          <w:i/>
          <w:color w:val="231F20"/>
          <w:sz w:val="20"/>
        </w:rPr>
        <w:t xml:space="preserve">aufzeichnete</w:t>
      </w:r>
      <w:r>
        <w:rPr>
          <w:rFonts w:ascii="Georgia" w:hAnsi="Georgia"/>
          <w:i/>
          <w:color w:val="231F20"/>
          <w:sz w:val="20"/>
        </w:rPr>
        <w:t xml:space="preserve">, </w:t>
      </w:r>
      <w:r>
        <w:rPr>
          <w:rFonts w:ascii="Georgia" w:hAnsi="Georgia"/>
          <w:i/>
          <w:color w:val="231F20"/>
          <w:sz w:val="20"/>
        </w:rPr>
        <w:t xml:space="preserve">wollte </w:t>
      </w:r>
      <w:r>
        <w:rPr>
          <w:rFonts w:ascii="Georgia" w:hAnsi="Georgia"/>
          <w:i/>
          <w:color w:val="231F20"/>
          <w:sz w:val="20"/>
        </w:rPr>
        <w:t xml:space="preserve">Johannes </w:t>
      </w:r>
      <w:r>
        <w:rPr>
          <w:rFonts w:ascii="Georgia" w:hAnsi="Georgia"/>
          <w:i/>
          <w:color w:val="231F20"/>
          <w:sz w:val="20"/>
        </w:rPr>
        <w:t xml:space="preserve">seinen </w:t>
      </w:r>
      <w:r>
        <w:rPr>
          <w:rFonts w:ascii="Georgia" w:hAnsi="Georgia"/>
          <w:i/>
          <w:color w:val="231F20"/>
          <w:sz w:val="20"/>
        </w:rPr>
        <w:t xml:space="preserve">Lesern </w:t>
      </w:r>
      <w:r>
        <w:rPr>
          <w:rFonts w:ascii="Georgia" w:hAnsi="Georgia"/>
          <w:i/>
          <w:color w:val="231F20"/>
          <w:sz w:val="20"/>
        </w:rPr>
        <w:t xml:space="preserve">versichern</w:t>
      </w:r>
      <w:r>
        <w:rPr>
          <w:rFonts w:ascii="Georgia" w:hAnsi="Georgia"/>
          <w:i/>
          <w:color w:val="231F20"/>
          <w:sz w:val="20"/>
        </w:rPr>
        <w:t xml:space="preserve">, dass </w:t>
      </w:r>
      <w:r>
        <w:rPr>
          <w:rFonts w:ascii="Georgia" w:hAnsi="Georgia"/>
          <w:i/>
          <w:color w:val="231F20"/>
          <w:sz w:val="20"/>
        </w:rPr>
        <w:t xml:space="preserve">Jesus </w:t>
      </w:r>
      <w:r>
        <w:rPr>
          <w:rFonts w:ascii="Georgia" w:hAnsi="Georgia"/>
          <w:i/>
          <w:color w:val="231F20"/>
          <w:sz w:val="20"/>
        </w:rPr>
        <w:t xml:space="preserve">Christus den Lauf und den Höhepunkt der Geschichte beherrscht. "</w:t>
      </w:r>
      <w:r>
        <w:rPr>
          <w:rFonts w:ascii="Georgia" w:hAnsi="Georgia"/>
          <w:i/>
          <w:color w:val="231F20"/>
          <w:position w:val="7"/>
          <w:sz w:val="11"/>
        </w:rPr>
        <w:t xml:space="preserve">14</w:t>
      </w:r>
    </w:p>
    <w:p>
      <w:pPr>
        <w:pStyle w:val="Heading2"/>
        <w:numPr>
          <w:ilvl w:val="0"/>
          <w:numId w:val="5"/>
        </w:numPr>
        <w:tabs>
          <w:tab w:val="left" w:pos="473"/>
        </w:tabs>
        <w:spacing w:before="181"/>
        <w:ind w:start="472" w:hanging="373"/>
      </w:pPr>
      <w:r>
        <w:rPr>
          <w:color w:val="231F20"/>
          <w:w w:val="130"/>
        </w:rPr>
        <w:t xml:space="preserve">Von </w:t>
      </w:r>
      <w:r>
        <w:rPr>
          <w:color w:val="231F20"/>
          <w:w w:val="130"/>
        </w:rPr>
        <w:t xml:space="preserve">der </w:t>
      </w:r>
      <w:r>
        <w:rPr>
          <w:color w:val="231F20"/>
          <w:w w:val="130"/>
        </w:rPr>
        <w:t xml:space="preserve">Insel </w:t>
      </w:r>
      <w:r>
        <w:rPr>
          <w:color w:val="231F20"/>
          <w:spacing w:val="-2"/>
          <w:w w:val="130"/>
        </w:rPr>
        <w:t xml:space="preserve">Patmos</w:t>
      </w:r>
    </w:p>
    <w:p>
      <w:pPr>
        <w:pStyle w:val="BodyText"/>
        <w:spacing w:before="81" w:line="249" w:lineRule="auto"/>
        <w:ind w:start="100" w:end="229"/>
      </w:pPr>
      <w:r>
        <w:rPr>
          <w:color w:val="231F20"/>
        </w:rPr>
        <w:t xml:space="preserve">Der Verfasser des </w:t>
      </w:r>
      <w:r>
        <w:rPr>
          <w:color w:val="231F20"/>
        </w:rPr>
        <w:t xml:space="preserve">Buches der Offenbarung ist der Apostel Johannes, der diese Worte höchstwahrscheinlich um 95 n</w:t>
      </w:r>
      <w:r>
        <w:rPr>
          <w:color w:val="231F20"/>
        </w:rPr>
        <w:t xml:space="preserve">. Chr. </w:t>
      </w:r>
      <w:r>
        <w:rPr>
          <w:color w:val="231F20"/>
        </w:rPr>
        <w:t xml:space="preserve">verfasste</w:t>
      </w:r>
      <w:r>
        <w:rPr>
          <w:color w:val="231F20"/>
        </w:rPr>
        <w:t xml:space="preserve">. </w:t>
      </w:r>
      <w:r>
        <w:rPr>
          <w:color w:val="231F20"/>
        </w:rPr>
        <w:t xml:space="preserve">Der Johannes der Offenbarung ist auch der Johannes, der die drei Johannesbriefe und das Johannesevangelium geschrieben hat. Die Schrift bezeichnet ihn als den "geliebten Jünger" (</w:t>
      </w:r>
      <w:r>
        <w:rPr>
          <w:color w:val="231F20"/>
        </w:rPr>
        <w:t xml:space="preserve">Johannes 21,10). Aus seinen Schriften können wir ersehen, dass er ein Mann von enormer Tiefe und Leidenschaft war. Vieles von dem, was er schrieb, bezeugte die Gottheit Christi. Er war ein Mentor und Apostel für die sieben Gemeinden, die in den ersten beiden Kapiteln der </w:t>
      </w:r>
      <w:r>
        <w:rPr>
          <w:color w:val="231F20"/>
          <w:spacing w:val="-2"/>
        </w:rPr>
        <w:t xml:space="preserve">Offenbarung </w:t>
      </w:r>
      <w:r>
        <w:rPr>
          <w:color w:val="231F20"/>
        </w:rPr>
        <w:t xml:space="preserve">erwähnt werden</w:t>
      </w:r>
      <w:r>
        <w:rPr>
          <w:color w:val="231F20"/>
          <w:spacing w:val="-2"/>
        </w:rPr>
        <w:t xml:space="preserve">.</w:t>
      </w:r>
    </w:p>
    <w:p w:rsidR="00A9515B" w:rsidRDefault="00A9515B" w14:paraId="6D7418B4" w14:textId="77777777">
      <w:pPr>
        <w:pStyle w:val="BodyText"/>
        <w:spacing w:before="11"/>
        <w:rPr>
          <w:sz w:val="23"/>
        </w:rPr>
      </w:pPr>
    </w:p>
    <w:p>
      <w:pPr>
        <w:pStyle w:val="BodyText"/>
        <w:spacing w:line="249" w:lineRule="auto"/>
        <w:ind w:start="100" w:end="225"/>
      </w:pPr>
      <w:r>
        <w:rPr>
          <w:color w:val="231F20"/>
        </w:rPr>
        <w:t xml:space="preserve">Der Apostel </w:t>
      </w:r>
      <w:r>
        <w:rPr>
          <w:color w:val="231F20"/>
        </w:rPr>
        <w:t xml:space="preserve">Johannes schrieb sein Evangelium nach der Abfassung der anderen Evangelien und war in seinem Wirken sehr mutig. Johannes war sogar so kühn, dass er die Aufmerksamkeit von Domitian, dem Kaiser des </w:t>
      </w:r>
      <w:r>
        <w:rPr>
          <w:color w:val="231F20"/>
        </w:rPr>
        <w:t xml:space="preserve">Römischen Reiches (81-96 n. </w:t>
      </w:r>
      <w:r>
        <w:rPr>
          <w:color w:val="231F20"/>
        </w:rPr>
        <w:t xml:space="preserve">Chr.</w:t>
      </w:r>
      <w:r>
        <w:rPr>
          <w:color w:val="231F20"/>
        </w:rPr>
        <w:t xml:space="preserve">), auf sich zog. Domitian war der jüngere Bruder von Titus (der 70 </w:t>
      </w:r>
      <w:r>
        <w:rPr>
          <w:color w:val="231F20"/>
        </w:rPr>
        <w:t xml:space="preserve">n. Chr. den </w:t>
      </w:r>
      <w:r>
        <w:rPr>
          <w:color w:val="231F20"/>
        </w:rPr>
        <w:t xml:space="preserve">Tempel in Jerusalem zerstörte</w:t>
      </w:r>
      <w:r>
        <w:rPr>
          <w:color w:val="231F20"/>
        </w:rPr>
        <w:t xml:space="preserve">) und der Sohn von Vespasian (der Jerusalem während der ersten Phase des jüdischen Aufstands belagerte).</w:t>
      </w:r>
    </w:p>
    <w:p w:rsidR="00A9515B" w:rsidRDefault="00A9515B" w14:paraId="717BB435" w14:textId="77777777">
      <w:pPr>
        <w:pStyle w:val="BodyText"/>
        <w:spacing w:before="10"/>
        <w:rPr>
          <w:sz w:val="23"/>
        </w:rPr>
      </w:pPr>
    </w:p>
    <w:p>
      <w:pPr>
        <w:pStyle w:val="BodyText"/>
        <w:ind w:start="100"/>
      </w:pPr>
      <w:r>
        <w:rPr>
          <w:color w:val="231F20"/>
        </w:rPr>
        <w:t xml:space="preserve">Als </w:t>
      </w:r>
      <w:r>
        <w:rPr>
          <w:color w:val="231F20"/>
        </w:rPr>
        <w:t xml:space="preserve">letzter </w:t>
      </w:r>
      <w:r>
        <w:rPr>
          <w:color w:val="231F20"/>
        </w:rPr>
        <w:t xml:space="preserve">Herrscher </w:t>
      </w:r>
      <w:r>
        <w:rPr>
          <w:color w:val="231F20"/>
        </w:rPr>
        <w:t xml:space="preserve">der </w:t>
      </w:r>
      <w:r>
        <w:rPr>
          <w:color w:val="231F20"/>
        </w:rPr>
        <w:t xml:space="preserve">flavischen </w:t>
      </w:r>
      <w:r>
        <w:rPr>
          <w:color w:val="231F20"/>
        </w:rPr>
        <w:t xml:space="preserve">Dynastie </w:t>
      </w:r>
      <w:r>
        <w:rPr>
          <w:color w:val="231F20"/>
        </w:rPr>
        <w:t xml:space="preserve">der </w:t>
      </w:r>
      <w:r>
        <w:rPr>
          <w:color w:val="231F20"/>
        </w:rPr>
        <w:t xml:space="preserve">römischen </w:t>
      </w:r>
      <w:r>
        <w:rPr>
          <w:color w:val="231F20"/>
        </w:rPr>
        <w:t xml:space="preserve">Kaiser </w:t>
      </w:r>
      <w:r>
        <w:rPr>
          <w:color w:val="231F20"/>
        </w:rPr>
        <w:t xml:space="preserve">hatte </w:t>
      </w:r>
      <w:r>
        <w:rPr>
          <w:color w:val="231F20"/>
        </w:rPr>
        <w:t xml:space="preserve">Domitian </w:t>
      </w:r>
      <w:r>
        <w:rPr>
          <w:color w:val="231F20"/>
        </w:rPr>
        <w:t xml:space="preserve">eine </w:t>
      </w:r>
      <w:r>
        <w:rPr>
          <w:color w:val="231F20"/>
        </w:rPr>
        <w:t xml:space="preserve">Familiengeschichte</w:t>
      </w:r>
      <w:r>
        <w:rPr>
          <w:color w:val="231F20"/>
        </w:rPr>
        <w:t xml:space="preserve">, </w:t>
      </w:r>
      <w:r>
        <w:rPr>
          <w:color w:val="231F20"/>
          <w:spacing w:val="-5"/>
        </w:rPr>
        <w:t xml:space="preserve">die</w:t>
      </w:r>
    </w:p>
    <w:p w:rsidR="00A9515B" w:rsidRDefault="00A9515B" w14:paraId="45CC6F1D" w14:textId="77777777">
      <w:pPr>
        <w:pStyle w:val="BodyText"/>
        <w:rPr>
          <w:sz w:val="20"/>
        </w:rPr>
      </w:pPr>
    </w:p>
    <w:p w:rsidR="00A9515B" w:rsidRDefault="00F65EFC" w14:paraId="4ECF7D35" w14:textId="77777777">
      <w:pPr>
        <w:pStyle w:val="BodyText"/>
        <w:spacing w:before="2"/>
        <w:rPr>
          <w:sz w:val="10"/>
        </w:rPr>
      </w:pPr>
      <w:r>
        <w:pict w14:anchorId="68FDD6E2">
          <v:shape id="docshape32" style="position:absolute;margin-left:54pt;margin-top:7.1pt;width:123pt;height:.1pt;z-index:-15721984;mso-wrap-distance-left:0;mso-wrap-distance-right:0;mso-position-horizontal-relative:page" coordsize="2460,0" coordorigin="1080,142" o:spid="_x0000_s2081" filled="f" strokeweight=".5pt" path="m1080,142r2460,e">
            <v:path arrowok="t"/>
            <w10:wrap type="topAndBottom" anchorx="page"/>
          </v:shape>
        </w:pict>
      </w:r>
    </w:p>
    <w:p>
      <w:pPr>
        <w:spacing w:before="166"/>
        <w:ind w:start="460"/>
        <w:rPr>
          <w:sz w:val="16"/>
        </w:rPr>
      </w:pPr>
      <w:r>
        <w:rPr>
          <w:color w:val="231F20"/>
          <w:position w:val="5"/>
          <w:sz w:val="9"/>
        </w:rPr>
        <w:t xml:space="preserve">14 </w:t>
      </w:r>
      <w:r>
        <w:rPr>
          <w:color w:val="231F20"/>
          <w:sz w:val="16"/>
        </w:rPr>
        <w:t xml:space="preserve">Die </w:t>
      </w:r>
      <w:r>
        <w:rPr>
          <w:color w:val="231F20"/>
          <w:sz w:val="16"/>
        </w:rPr>
        <w:t xml:space="preserve">Thomas </w:t>
      </w:r>
      <w:r>
        <w:rPr>
          <w:color w:val="231F20"/>
          <w:sz w:val="16"/>
        </w:rPr>
        <w:t xml:space="preserve">Nelson </w:t>
      </w:r>
      <w:r>
        <w:rPr>
          <w:color w:val="231F20"/>
          <w:sz w:val="16"/>
        </w:rPr>
        <w:t xml:space="preserve">Studienbibel </w:t>
      </w:r>
      <w:r>
        <w:rPr>
          <w:color w:val="231F20"/>
          <w:sz w:val="16"/>
        </w:rPr>
        <w:t xml:space="preserve">(Nashville: </w:t>
      </w:r>
      <w:r>
        <w:rPr>
          <w:color w:val="231F20"/>
          <w:sz w:val="16"/>
        </w:rPr>
        <w:t xml:space="preserve">Thomas </w:t>
      </w:r>
      <w:r>
        <w:rPr>
          <w:color w:val="231F20"/>
          <w:sz w:val="16"/>
        </w:rPr>
        <w:t xml:space="preserve">Nelson, </w:t>
      </w:r>
      <w:r>
        <w:rPr>
          <w:color w:val="231F20"/>
          <w:sz w:val="16"/>
        </w:rPr>
        <w:t xml:space="preserve">1997). </w:t>
      </w:r>
      <w:r>
        <w:rPr>
          <w:color w:val="231F20"/>
          <w:sz w:val="16"/>
        </w:rPr>
        <w:t xml:space="preserve">Anmerkungen zum </w:t>
      </w:r>
      <w:r>
        <w:rPr>
          <w:color w:val="231F20"/>
          <w:sz w:val="16"/>
        </w:rPr>
        <w:t xml:space="preserve">Kommentar </w:t>
      </w:r>
      <w:r>
        <w:rPr>
          <w:color w:val="231F20"/>
          <w:sz w:val="16"/>
        </w:rPr>
        <w:t xml:space="preserve">finden sich </w:t>
      </w:r>
      <w:r>
        <w:rPr>
          <w:color w:val="231F20"/>
          <w:sz w:val="16"/>
        </w:rPr>
        <w:t xml:space="preserve">auf </w:t>
      </w:r>
      <w:r>
        <w:rPr>
          <w:color w:val="231F20"/>
          <w:sz w:val="16"/>
        </w:rPr>
        <w:t xml:space="preserve">Seite </w:t>
      </w:r>
      <w:r>
        <w:rPr>
          <w:color w:val="231F20"/>
          <w:spacing w:val="-2"/>
          <w:sz w:val="16"/>
        </w:rPr>
        <w:t xml:space="preserve">2161.</w:t>
      </w:r>
    </w:p>
    <w:p w:rsidR="00A9515B" w:rsidRDefault="00A9515B" w14:paraId="5AE10F2A" w14:textId="77777777">
      <w:pPr>
        <w:rPr>
          <w:sz w:val="16"/>
        </w:rPr>
        <w:sectPr w:rsidR="00A9515B">
          <w:pgSz w:w="12240" w:h="15840"/>
          <w:pgMar w:top="1140" w:right="960" w:bottom="720" w:left="980" w:header="0" w:footer="520" w:gutter="0"/>
          <w:cols w:space="720"/>
        </w:sectPr>
      </w:pPr>
    </w:p>
    <w:p>
      <w:pPr>
        <w:pStyle w:val="BodyText"/>
        <w:spacing w:before="93" w:line="249" w:lineRule="auto"/>
        <w:ind w:start="100" w:end="262"/>
      </w:pPr>
      <w:r>
        <w:rPr>
          <w:color w:val="231F20"/>
        </w:rPr>
        <w:lastRenderedPageBreak/>
        <w:t xml:space="preserve">Er war ein brutaler Gegner der Juden und Christen. Aus der Geschichte wissen wir, dass er als sehr pompös bekannt war und sich sogar den Titel "Herr und Gott" gab. Mit der Zeit verlangte er, dass das gesamte Römische Reich </w:t>
      </w:r>
      <w:r>
        <w:rPr>
          <w:color w:val="231F20"/>
        </w:rPr>
        <w:t xml:space="preserve">einen Eid auf seine Anbetung ablegte.</w:t>
      </w:r>
    </w:p>
    <w:p w:rsidR="00A9515B" w:rsidRDefault="00A9515B" w14:paraId="7FEE1ED9" w14:textId="77777777">
      <w:pPr>
        <w:pStyle w:val="BodyText"/>
        <w:spacing w:before="8"/>
        <w:rPr>
          <w:sz w:val="23"/>
        </w:rPr>
      </w:pPr>
    </w:p>
    <w:p>
      <w:pPr>
        <w:pStyle w:val="BodyText"/>
        <w:spacing w:before="1" w:line="249" w:lineRule="auto"/>
        <w:ind w:start="100" w:end="391"/>
      </w:pPr>
      <w:r>
        <w:rPr>
          <w:color w:val="231F20"/>
        </w:rPr>
        <w:t xml:space="preserve">Als </w:t>
      </w:r>
      <w:r>
        <w:rPr>
          <w:color w:val="231F20"/>
        </w:rPr>
        <w:t xml:space="preserve">eifriger </w:t>
      </w:r>
      <w:r>
        <w:rPr>
          <w:color w:val="231F20"/>
        </w:rPr>
        <w:t xml:space="preserve">christlicher </w:t>
      </w:r>
      <w:r>
        <w:rPr>
          <w:color w:val="231F20"/>
        </w:rPr>
        <w:t xml:space="preserve">Prediger</w:t>
      </w:r>
      <w:r>
        <w:rPr>
          <w:color w:val="231F20"/>
        </w:rPr>
        <w:t xml:space="preserve">, der </w:t>
      </w:r>
      <w:r>
        <w:rPr>
          <w:color w:val="231F20"/>
        </w:rPr>
        <w:t xml:space="preserve">in </w:t>
      </w:r>
      <w:r>
        <w:rPr>
          <w:color w:val="231F20"/>
        </w:rPr>
        <w:t xml:space="preserve">Ephesus </w:t>
      </w:r>
      <w:r>
        <w:rPr>
          <w:color w:val="231F20"/>
        </w:rPr>
        <w:t xml:space="preserve">und </w:t>
      </w:r>
      <w:r>
        <w:rPr>
          <w:color w:val="231F20"/>
        </w:rPr>
        <w:t xml:space="preserve">in </w:t>
      </w:r>
      <w:r>
        <w:rPr>
          <w:color w:val="231F20"/>
        </w:rPr>
        <w:t xml:space="preserve">der</w:t>
      </w:r>
      <w:r>
        <w:rPr>
          <w:color w:val="231F20"/>
        </w:rPr>
        <w:t xml:space="preserve"> gesamten </w:t>
      </w:r>
      <w:r>
        <w:rPr>
          <w:color w:val="231F20"/>
        </w:rPr>
        <w:t xml:space="preserve">Provinz </w:t>
      </w:r>
      <w:r>
        <w:rPr>
          <w:color w:val="231F20"/>
        </w:rPr>
        <w:t xml:space="preserve">Asien </w:t>
      </w:r>
      <w:r>
        <w:rPr>
          <w:color w:val="231F20"/>
        </w:rPr>
        <w:t xml:space="preserve">wirkte</w:t>
      </w:r>
      <w:r>
        <w:rPr>
          <w:color w:val="231F20"/>
        </w:rPr>
        <w:t xml:space="preserve">, wurde </w:t>
      </w:r>
      <w:r>
        <w:rPr>
          <w:color w:val="231F20"/>
        </w:rPr>
        <w:t xml:space="preserve">Johannes </w:t>
      </w:r>
      <w:r>
        <w:rPr>
          <w:color w:val="231F20"/>
        </w:rPr>
        <w:t xml:space="preserve">verhaftet </w:t>
      </w:r>
      <w:r>
        <w:rPr>
          <w:color w:val="231F20"/>
        </w:rPr>
        <w:t xml:space="preserve">und </w:t>
      </w:r>
      <w:r>
        <w:rPr>
          <w:color w:val="231F20"/>
        </w:rPr>
        <w:t xml:space="preserve">auf </w:t>
      </w:r>
      <w:r>
        <w:rPr>
          <w:color w:val="231F20"/>
        </w:rPr>
        <w:t xml:space="preserve">die </w:t>
      </w:r>
      <w:r>
        <w:rPr>
          <w:color w:val="231F20"/>
        </w:rPr>
        <w:t xml:space="preserve">Insel </w:t>
      </w:r>
      <w:r>
        <w:rPr>
          <w:color w:val="231F20"/>
        </w:rPr>
        <w:t xml:space="preserve">Patmos </w:t>
      </w:r>
      <w:r>
        <w:rPr>
          <w:color w:val="231F20"/>
        </w:rPr>
        <w:t xml:space="preserve">verbannt</w:t>
      </w:r>
      <w:r>
        <w:rPr>
          <w:color w:val="231F20"/>
        </w:rPr>
        <w:t xml:space="preserve">. </w:t>
      </w:r>
      <w:r>
        <w:rPr>
          <w:color w:val="231F20"/>
        </w:rPr>
        <w:t xml:space="preserve">Patmos </w:t>
      </w:r>
      <w:r>
        <w:rPr>
          <w:color w:val="231F20"/>
        </w:rPr>
        <w:t xml:space="preserve">war </w:t>
      </w:r>
      <w:r>
        <w:rPr>
          <w:color w:val="231F20"/>
        </w:rPr>
        <w:t xml:space="preserve">eine </w:t>
      </w:r>
      <w:r>
        <w:rPr>
          <w:color w:val="231F20"/>
        </w:rPr>
        <w:t xml:space="preserve">Sklavenkolonie </w:t>
      </w:r>
      <w:r>
        <w:rPr>
          <w:color w:val="231F20"/>
        </w:rPr>
        <w:t xml:space="preserve">im </w:t>
      </w:r>
      <w:r>
        <w:rPr>
          <w:color w:val="231F20"/>
        </w:rPr>
        <w:t xml:space="preserve">Ägäischen </w:t>
      </w:r>
      <w:r>
        <w:rPr>
          <w:color w:val="231F20"/>
        </w:rPr>
        <w:t xml:space="preserve">Meer. Es war eine felsige, fast baumlose Insel, die mit vulkanischen Hügeln und Höhlen bedeckt war. Dort wurde Johannes zu Hunger- und Sklavenarbeit gezwungen, indem er die Steine abbaute, die für die römischen Straßen im gesamten Mittelmeerraum verwendet wurden.</w:t>
      </w:r>
    </w:p>
    <w:p w:rsidR="00A9515B" w:rsidRDefault="00A9515B" w14:paraId="5D7F3DDC" w14:textId="77777777">
      <w:pPr>
        <w:pStyle w:val="BodyText"/>
        <w:spacing w:before="9"/>
        <w:rPr>
          <w:sz w:val="23"/>
        </w:rPr>
      </w:pPr>
    </w:p>
    <w:p>
      <w:pPr>
        <w:pStyle w:val="BodyText"/>
        <w:spacing w:before="1" w:line="249" w:lineRule="auto"/>
        <w:ind w:start="100" w:end="229"/>
      </w:pPr>
      <w:r>
        <w:rPr>
          <w:color w:val="231F20"/>
        </w:rPr>
        <w:t xml:space="preserve">In einer solchen </w:t>
      </w:r>
      <w:r>
        <w:rPr>
          <w:color w:val="231F20"/>
        </w:rPr>
        <w:t xml:space="preserve">Umgebung wurde die </w:t>
      </w:r>
      <w:r>
        <w:rPr>
          <w:color w:val="231F20"/>
        </w:rPr>
        <w:t xml:space="preserve">Offenbarung geschrieben. Während er auf Patmos möglicherweise Steine trug oder Felsen aus einem Steinbruch holte, wurde Johannes plötzlich in das Reich des Geistes versetzt. An diesem schicksalhaften Tag wurde ihm ein Bild eines zukünftigen Zeitalters gezeigt, das von den </w:t>
      </w:r>
      <w:r>
        <w:rPr>
          <w:color w:val="231F20"/>
        </w:rPr>
        <w:t xml:space="preserve">Fingerabdrücken Gottes </w:t>
      </w:r>
      <w:r>
        <w:rPr>
          <w:color w:val="231F20"/>
        </w:rPr>
        <w:t xml:space="preserve">gezeichnet war</w:t>
      </w:r>
      <w:r>
        <w:rPr>
          <w:color w:val="231F20"/>
        </w:rPr>
        <w:t xml:space="preserve">.</w:t>
      </w:r>
    </w:p>
    <w:p w:rsidR="00A9515B" w:rsidRDefault="00A9515B" w14:paraId="24321799" w14:textId="77777777">
      <w:pPr>
        <w:pStyle w:val="BodyText"/>
        <w:spacing w:before="8"/>
        <w:rPr>
          <w:sz w:val="23"/>
        </w:rPr>
      </w:pPr>
    </w:p>
    <w:p>
      <w:pPr>
        <w:pStyle w:val="ListParagraph"/>
        <w:numPr>
          <w:ilvl w:val="0"/>
          <w:numId w:val="4"/>
        </w:numPr>
        <w:tabs>
          <w:tab w:val="left" w:pos="640"/>
        </w:tabs>
        <w:spacing w:before="0"/>
      </w:pPr>
      <w:r>
        <w:rPr>
          <w:b/>
          <w:color w:val="231F20"/>
          <w:w w:val="95"/>
        </w:rPr>
        <w:t xml:space="preserve">LESE: </w:t>
      </w:r>
      <w:r>
        <w:rPr>
          <w:color w:val="231F20"/>
          <w:w w:val="95"/>
        </w:rPr>
        <w:t xml:space="preserve">Offenbarung </w:t>
      </w:r>
      <w:r>
        <w:rPr>
          <w:color w:val="231F20"/>
          <w:w w:val="95"/>
        </w:rPr>
        <w:t xml:space="preserve">1:17-19</w:t>
      </w:r>
      <w:r>
        <w:rPr>
          <w:color w:val="231F20"/>
          <w:spacing w:val="-5"/>
          <w:w w:val="95"/>
        </w:rPr>
        <w:t xml:space="preserve">.</w:t>
      </w:r>
    </w:p>
    <w:p>
      <w:pPr>
        <w:pStyle w:val="Heading2"/>
        <w:numPr>
          <w:ilvl w:val="0"/>
          <w:numId w:val="5"/>
        </w:numPr>
        <w:tabs>
          <w:tab w:val="left" w:pos="479"/>
        </w:tabs>
        <w:spacing w:before="197"/>
        <w:ind w:start="478" w:hanging="379"/>
      </w:pPr>
      <w:r>
        <w:rPr>
          <w:color w:val="231F20"/>
          <w:w w:val="135"/>
        </w:rPr>
        <w:t xml:space="preserve">Ein </w:t>
      </w:r>
      <w:r>
        <w:rPr>
          <w:color w:val="231F20"/>
          <w:w w:val="135"/>
        </w:rPr>
        <w:t xml:space="preserve">Überblick </w:t>
      </w:r>
      <w:r>
        <w:rPr>
          <w:color w:val="231F20"/>
          <w:w w:val="135"/>
        </w:rPr>
        <w:t xml:space="preserve">über die </w:t>
      </w:r>
      <w:r>
        <w:rPr>
          <w:color w:val="231F20"/>
          <w:spacing w:val="-2"/>
          <w:w w:val="135"/>
        </w:rPr>
        <w:t xml:space="preserve">Ereignisse</w:t>
      </w:r>
    </w:p>
    <w:p>
      <w:pPr>
        <w:pStyle w:val="BodyText"/>
        <w:spacing w:before="82" w:line="249" w:lineRule="auto"/>
        <w:ind w:start="100" w:end="391"/>
      </w:pPr>
      <w:r>
        <w:rPr>
          <w:color w:val="231F20"/>
        </w:rPr>
        <w:t xml:space="preserve">In den zweiundzwanzig Kapiteln der Offenbarung werden viele Einzelheiten beschrieben. Um diese Details besser zu verstehen, wollen wir einen kurzen Blick auf einen einfachen Überblick über die Ereignisse werfen, wie sie sich entfalten.</w:t>
      </w:r>
    </w:p>
    <w:p w:rsidR="00A9515B" w:rsidRDefault="00A9515B" w14:paraId="35873DFA" w14:textId="77777777">
      <w:pPr>
        <w:pStyle w:val="BodyText"/>
        <w:spacing w:before="7"/>
        <w:rPr>
          <w:sz w:val="23"/>
        </w:rPr>
      </w:pPr>
    </w:p>
    <w:p>
      <w:pPr>
        <w:pStyle w:val="ListParagraph"/>
        <w:numPr>
          <w:ilvl w:val="1"/>
          <w:numId w:val="5"/>
        </w:numPr>
        <w:tabs>
          <w:tab w:val="left" w:pos="640"/>
        </w:tabs>
        <w:spacing w:before="0"/>
      </w:pPr>
      <w:r>
        <w:rPr>
          <w:b/>
          <w:color w:val="231F20"/>
        </w:rPr>
        <w:t xml:space="preserve">KAPITEL </w:t>
      </w:r>
      <w:r>
        <w:rPr>
          <w:b/>
          <w:color w:val="231F20"/>
        </w:rPr>
        <w:t xml:space="preserve">1 </w:t>
      </w:r>
      <w:r>
        <w:rPr>
          <w:color w:val="231F20"/>
        </w:rPr>
        <w:t xml:space="preserve">- Eine Einführung durch den Apostel </w:t>
      </w:r>
      <w:r>
        <w:rPr>
          <w:color w:val="231F20"/>
          <w:spacing w:val="-4"/>
        </w:rPr>
        <w:t xml:space="preserve">Johannes.</w:t>
      </w:r>
    </w:p>
    <w:p>
      <w:pPr>
        <w:pStyle w:val="ListParagraph"/>
        <w:numPr>
          <w:ilvl w:val="1"/>
          <w:numId w:val="5"/>
        </w:numPr>
        <w:tabs>
          <w:tab w:val="left" w:pos="640"/>
        </w:tabs>
        <w:spacing w:line="249" w:lineRule="auto"/>
        <w:ind w:end="347"/>
      </w:pPr>
      <w:r>
        <w:rPr>
          <w:b/>
          <w:color w:val="231F20"/>
        </w:rPr>
        <w:t xml:space="preserve">KAPITEL </w:t>
      </w:r>
      <w:r>
        <w:rPr>
          <w:b/>
          <w:color w:val="231F20"/>
        </w:rPr>
        <w:t xml:space="preserve">2-3 </w:t>
      </w:r>
      <w:r>
        <w:rPr>
          <w:color w:val="231F20"/>
        </w:rPr>
        <w:t xml:space="preserve">- </w:t>
      </w:r>
      <w:r>
        <w:rPr>
          <w:color w:val="231F20"/>
        </w:rPr>
        <w:t xml:space="preserve">Das </w:t>
      </w:r>
      <w:r>
        <w:rPr>
          <w:color w:val="231F20"/>
        </w:rPr>
        <w:t xml:space="preserve">Kirchenzeitalter, </w:t>
      </w:r>
      <w:r>
        <w:rPr>
          <w:color w:val="231F20"/>
        </w:rPr>
        <w:t xml:space="preserve">wie es </w:t>
      </w:r>
      <w:r>
        <w:rPr>
          <w:color w:val="231F20"/>
        </w:rPr>
        <w:t xml:space="preserve">von </w:t>
      </w:r>
      <w:r>
        <w:rPr>
          <w:color w:val="231F20"/>
        </w:rPr>
        <w:t xml:space="preserve">sieben </w:t>
      </w:r>
      <w:r>
        <w:rPr>
          <w:color w:val="231F20"/>
        </w:rPr>
        <w:t xml:space="preserve">verschiedenen </w:t>
      </w:r>
      <w:r>
        <w:rPr>
          <w:color w:val="231F20"/>
        </w:rPr>
        <w:t xml:space="preserve">historischen </w:t>
      </w:r>
      <w:r>
        <w:rPr>
          <w:color w:val="231F20"/>
        </w:rPr>
        <w:t xml:space="preserve">Kirchen </w:t>
      </w:r>
      <w:r>
        <w:rPr>
          <w:color w:val="231F20"/>
        </w:rPr>
        <w:t xml:space="preserve">beschrieben wird</w:t>
      </w:r>
      <w:r>
        <w:rPr>
          <w:color w:val="231F20"/>
        </w:rPr>
        <w:t xml:space="preserve">: </w:t>
      </w:r>
      <w:r>
        <w:rPr>
          <w:color w:val="231F20"/>
        </w:rPr>
        <w:t xml:space="preserve">Ephesus, </w:t>
      </w:r>
      <w:r>
        <w:rPr>
          <w:color w:val="231F20"/>
        </w:rPr>
        <w:t xml:space="preserve">Smyrna, Pergamos, Thyatira, Sardes, Philadelphia und Laodizea.</w:t>
      </w:r>
    </w:p>
    <w:p>
      <w:pPr>
        <w:pStyle w:val="ListParagraph"/>
        <w:numPr>
          <w:ilvl w:val="1"/>
          <w:numId w:val="5"/>
        </w:numPr>
        <w:tabs>
          <w:tab w:val="left" w:pos="640"/>
        </w:tabs>
        <w:spacing w:before="92"/>
      </w:pPr>
      <w:r>
        <w:rPr>
          <w:b/>
          <w:color w:val="231F20"/>
        </w:rPr>
        <w:t xml:space="preserve">KAPITEL </w:t>
      </w:r>
      <w:r>
        <w:rPr>
          <w:b/>
          <w:color w:val="231F20"/>
        </w:rPr>
        <w:t xml:space="preserve">4-5 </w:t>
      </w:r>
      <w:r>
        <w:rPr>
          <w:color w:val="231F20"/>
        </w:rPr>
        <w:t xml:space="preserve">- </w:t>
      </w:r>
      <w:r>
        <w:rPr>
          <w:color w:val="231F20"/>
        </w:rPr>
        <w:t xml:space="preserve">Johannes </w:t>
      </w:r>
      <w:r>
        <w:rPr>
          <w:color w:val="231F20"/>
        </w:rPr>
        <w:t xml:space="preserve">wird </w:t>
      </w:r>
      <w:r>
        <w:rPr>
          <w:color w:val="231F20"/>
        </w:rPr>
        <w:t xml:space="preserve">in den </w:t>
      </w:r>
      <w:r>
        <w:rPr>
          <w:color w:val="231F20"/>
        </w:rPr>
        <w:t xml:space="preserve">Himmel </w:t>
      </w:r>
      <w:r>
        <w:rPr>
          <w:color w:val="231F20"/>
        </w:rPr>
        <w:t xml:space="preserve">gebracht </w:t>
      </w:r>
      <w:r>
        <w:rPr>
          <w:color w:val="231F20"/>
        </w:rPr>
        <w:t xml:space="preserve">und </w:t>
      </w:r>
      <w:r>
        <w:rPr>
          <w:color w:val="231F20"/>
        </w:rPr>
        <w:t xml:space="preserve">erhält </w:t>
      </w:r>
      <w:r>
        <w:rPr>
          <w:color w:val="231F20"/>
        </w:rPr>
        <w:t xml:space="preserve">eine </w:t>
      </w:r>
      <w:r>
        <w:rPr>
          <w:color w:val="231F20"/>
        </w:rPr>
        <w:t xml:space="preserve">große </w:t>
      </w:r>
      <w:r>
        <w:rPr>
          <w:color w:val="231F20"/>
          <w:spacing w:val="-2"/>
        </w:rPr>
        <w:t xml:space="preserve">Führung.</w:t>
      </w:r>
    </w:p>
    <w:p>
      <w:pPr>
        <w:pStyle w:val="ListParagraph"/>
        <w:numPr>
          <w:ilvl w:val="1"/>
          <w:numId w:val="5"/>
        </w:numPr>
        <w:tabs>
          <w:tab w:val="left" w:pos="640"/>
        </w:tabs>
      </w:pPr>
      <w:r>
        <w:rPr>
          <w:b/>
          <w:color w:val="231F20"/>
        </w:rPr>
        <w:t xml:space="preserve">KAPITEL </w:t>
      </w:r>
      <w:r>
        <w:rPr>
          <w:b/>
          <w:color w:val="231F20"/>
        </w:rPr>
        <w:t xml:space="preserve">6-16 </w:t>
      </w:r>
      <w:r>
        <w:rPr>
          <w:color w:val="231F20"/>
        </w:rPr>
        <w:t xml:space="preserve">- </w:t>
      </w:r>
      <w:r>
        <w:rPr>
          <w:color w:val="231F20"/>
        </w:rPr>
        <w:t xml:space="preserve">Die </w:t>
      </w:r>
      <w:r>
        <w:rPr>
          <w:color w:val="231F20"/>
        </w:rPr>
        <w:t xml:space="preserve">Ereignisse </w:t>
      </w:r>
      <w:r>
        <w:rPr>
          <w:color w:val="231F20"/>
        </w:rPr>
        <w:t xml:space="preserve">der </w:t>
      </w:r>
      <w:r>
        <w:rPr>
          <w:color w:val="231F20"/>
        </w:rPr>
        <w:t xml:space="preserve">Trübsalszeit </w:t>
      </w:r>
      <w:r>
        <w:rPr>
          <w:color w:val="231F20"/>
        </w:rPr>
        <w:t xml:space="preserve">werden </w:t>
      </w:r>
      <w:r>
        <w:rPr>
          <w:color w:val="231F20"/>
        </w:rPr>
        <w:t xml:space="preserve">in </w:t>
      </w:r>
      <w:r>
        <w:rPr>
          <w:color w:val="231F20"/>
        </w:rPr>
        <w:t xml:space="preserve">allen </w:t>
      </w:r>
      <w:r>
        <w:rPr>
          <w:color w:val="231F20"/>
          <w:spacing w:val="-2"/>
        </w:rPr>
        <w:t xml:space="preserve">Einzelheiten </w:t>
      </w:r>
      <w:r>
        <w:rPr>
          <w:color w:val="231F20"/>
        </w:rPr>
        <w:t xml:space="preserve">beschrieben</w:t>
      </w:r>
      <w:r>
        <w:rPr>
          <w:color w:val="231F20"/>
          <w:spacing w:val="-2"/>
        </w:rPr>
        <w:t xml:space="preserve">.</w:t>
      </w:r>
    </w:p>
    <w:p>
      <w:pPr>
        <w:pStyle w:val="ListParagraph"/>
        <w:numPr>
          <w:ilvl w:val="2"/>
          <w:numId w:val="5"/>
        </w:numPr>
        <w:tabs>
          <w:tab w:val="left" w:pos="1090"/>
        </w:tabs>
      </w:pPr>
      <w:r>
        <w:rPr>
          <w:color w:val="231F20"/>
          <w:w w:val="95"/>
        </w:rPr>
        <w:t xml:space="preserve">STUFE </w:t>
      </w:r>
      <w:r>
        <w:rPr>
          <w:color w:val="231F20"/>
          <w:w w:val="95"/>
        </w:rPr>
        <w:t xml:space="preserve">1 </w:t>
      </w:r>
      <w:r>
        <w:rPr>
          <w:color w:val="231F20"/>
          <w:w w:val="95"/>
        </w:rPr>
        <w:t xml:space="preserve">- </w:t>
      </w:r>
      <w:r>
        <w:rPr>
          <w:b/>
          <w:color w:val="231F20"/>
          <w:w w:val="95"/>
        </w:rPr>
        <w:t xml:space="preserve">7 </w:t>
      </w:r>
      <w:r>
        <w:rPr>
          <w:b/>
          <w:color w:val="231F20"/>
          <w:w w:val="95"/>
        </w:rPr>
        <w:t xml:space="preserve">SIEGEL </w:t>
      </w:r>
      <w:r>
        <w:rPr>
          <w:color w:val="231F20"/>
          <w:w w:val="95"/>
        </w:rPr>
        <w:t xml:space="preserve">(Offenbarung </w:t>
      </w:r>
      <w:r>
        <w:rPr>
          <w:color w:val="231F20"/>
          <w:w w:val="95"/>
        </w:rPr>
        <w:t xml:space="preserve">6-8</w:t>
      </w:r>
      <w:r>
        <w:rPr>
          <w:color w:val="231F20"/>
          <w:spacing w:val="-5"/>
          <w:w w:val="95"/>
        </w:rPr>
        <w:t xml:space="preserve">)</w:t>
      </w:r>
    </w:p>
    <w:p>
      <w:pPr>
        <w:pStyle w:val="ListParagraph"/>
        <w:numPr>
          <w:ilvl w:val="2"/>
          <w:numId w:val="5"/>
        </w:numPr>
        <w:tabs>
          <w:tab w:val="left" w:pos="1090"/>
        </w:tabs>
      </w:pPr>
      <w:r>
        <w:rPr>
          <w:color w:val="231F20"/>
          <w:w w:val="95"/>
        </w:rPr>
        <w:t xml:space="preserve">STUFE </w:t>
      </w:r>
      <w:r>
        <w:rPr>
          <w:color w:val="231F20"/>
          <w:w w:val="95"/>
        </w:rPr>
        <w:t xml:space="preserve">2 </w:t>
      </w:r>
      <w:r>
        <w:rPr>
          <w:color w:val="231F20"/>
          <w:w w:val="95"/>
        </w:rPr>
        <w:t xml:space="preserve">- </w:t>
      </w:r>
      <w:r>
        <w:rPr>
          <w:b/>
          <w:color w:val="231F20"/>
          <w:w w:val="95"/>
        </w:rPr>
        <w:t xml:space="preserve">7 </w:t>
      </w:r>
      <w:r>
        <w:rPr>
          <w:b/>
          <w:color w:val="231F20"/>
          <w:w w:val="95"/>
        </w:rPr>
        <w:t xml:space="preserve">TROMPETEN </w:t>
      </w:r>
      <w:r>
        <w:rPr>
          <w:color w:val="231F20"/>
          <w:w w:val="95"/>
        </w:rPr>
        <w:t xml:space="preserve">(Offenbarung </w:t>
      </w:r>
      <w:r>
        <w:rPr>
          <w:color w:val="231F20"/>
          <w:w w:val="95"/>
        </w:rPr>
        <w:t xml:space="preserve">8-15</w:t>
      </w:r>
      <w:r>
        <w:rPr>
          <w:color w:val="231F20"/>
          <w:spacing w:val="-5"/>
          <w:w w:val="95"/>
        </w:rPr>
        <w:t xml:space="preserve">)</w:t>
      </w:r>
    </w:p>
    <w:p>
      <w:pPr>
        <w:pStyle w:val="ListParagraph"/>
        <w:numPr>
          <w:ilvl w:val="2"/>
          <w:numId w:val="5"/>
        </w:numPr>
        <w:tabs>
          <w:tab w:val="left" w:pos="1090"/>
        </w:tabs>
      </w:pPr>
      <w:r>
        <w:rPr>
          <w:color w:val="231F20"/>
          <w:w w:val="95"/>
        </w:rPr>
        <w:t xml:space="preserve">STUFE </w:t>
      </w:r>
      <w:r>
        <w:rPr>
          <w:color w:val="231F20"/>
          <w:w w:val="95"/>
        </w:rPr>
        <w:t xml:space="preserve">3 </w:t>
      </w:r>
      <w:r>
        <w:rPr>
          <w:color w:val="231F20"/>
          <w:w w:val="95"/>
        </w:rPr>
        <w:t xml:space="preserve">- </w:t>
      </w:r>
      <w:r>
        <w:rPr>
          <w:b/>
          <w:color w:val="231F20"/>
          <w:w w:val="95"/>
        </w:rPr>
        <w:t xml:space="preserve">7 </w:t>
      </w:r>
      <w:r>
        <w:rPr>
          <w:b/>
          <w:color w:val="231F20"/>
          <w:w w:val="95"/>
        </w:rPr>
        <w:t xml:space="preserve">VIELE </w:t>
      </w:r>
      <w:r>
        <w:rPr>
          <w:color w:val="231F20"/>
          <w:w w:val="95"/>
        </w:rPr>
        <w:t xml:space="preserve">(Offenbarung </w:t>
      </w:r>
      <w:r>
        <w:rPr>
          <w:color w:val="231F20"/>
          <w:spacing w:val="-5"/>
          <w:w w:val="95"/>
        </w:rPr>
        <w:t xml:space="preserve">16)</w:t>
      </w:r>
    </w:p>
    <w:p>
      <w:pPr>
        <w:pStyle w:val="ListParagraph"/>
        <w:numPr>
          <w:ilvl w:val="1"/>
          <w:numId w:val="5"/>
        </w:numPr>
        <w:tabs>
          <w:tab w:val="left" w:pos="640"/>
        </w:tabs>
      </w:pPr>
      <w:r>
        <w:rPr>
          <w:b/>
          <w:color w:val="231F20"/>
        </w:rPr>
        <w:t xml:space="preserve">KAPITEL </w:t>
      </w:r>
      <w:r>
        <w:rPr>
          <w:b/>
          <w:color w:val="231F20"/>
        </w:rPr>
        <w:t xml:space="preserve">17-18 </w:t>
      </w:r>
      <w:r>
        <w:rPr>
          <w:color w:val="231F20"/>
        </w:rPr>
        <w:t xml:space="preserve">- </w:t>
      </w:r>
      <w:r>
        <w:rPr>
          <w:color w:val="231F20"/>
        </w:rPr>
        <w:t xml:space="preserve">Das </w:t>
      </w:r>
      <w:r>
        <w:rPr>
          <w:color w:val="231F20"/>
        </w:rPr>
        <w:t xml:space="preserve">Gericht </w:t>
      </w:r>
      <w:r>
        <w:rPr>
          <w:color w:val="231F20"/>
        </w:rPr>
        <w:t xml:space="preserve">und die </w:t>
      </w:r>
      <w:r>
        <w:rPr>
          <w:color w:val="231F20"/>
        </w:rPr>
        <w:t xml:space="preserve">Zerstörung </w:t>
      </w:r>
      <w:r>
        <w:rPr>
          <w:color w:val="231F20"/>
          <w:spacing w:val="-2"/>
        </w:rPr>
        <w:t xml:space="preserve">Babylons.</w:t>
      </w:r>
    </w:p>
    <w:p>
      <w:pPr>
        <w:pStyle w:val="ListParagraph"/>
        <w:numPr>
          <w:ilvl w:val="1"/>
          <w:numId w:val="5"/>
        </w:numPr>
        <w:tabs>
          <w:tab w:val="left" w:pos="640"/>
        </w:tabs>
        <w:spacing w:line="249" w:lineRule="auto"/>
        <w:ind w:end="528"/>
      </w:pPr>
      <w:r>
        <w:rPr>
          <w:b/>
          <w:color w:val="231F20"/>
        </w:rPr>
        <w:t xml:space="preserve">KAPITEL 19 </w:t>
      </w:r>
      <w:r>
        <w:rPr>
          <w:color w:val="231F20"/>
        </w:rPr>
        <w:t xml:space="preserve">- </w:t>
      </w:r>
      <w:r>
        <w:rPr>
          <w:color w:val="231F20"/>
        </w:rPr>
        <w:t xml:space="preserve">Jesus </w:t>
      </w:r>
      <w:r>
        <w:rPr>
          <w:color w:val="231F20"/>
        </w:rPr>
        <w:t xml:space="preserve">kommt </w:t>
      </w:r>
      <w:r>
        <w:rPr>
          <w:color w:val="231F20"/>
        </w:rPr>
        <w:t xml:space="preserve">zum </w:t>
      </w:r>
      <w:r>
        <w:rPr>
          <w:color w:val="231F20"/>
        </w:rPr>
        <w:t xml:space="preserve">zweiten </w:t>
      </w:r>
      <w:r>
        <w:rPr>
          <w:color w:val="231F20"/>
        </w:rPr>
        <w:t xml:space="preserve">Mal </w:t>
      </w:r>
      <w:r>
        <w:rPr>
          <w:color w:val="231F20"/>
        </w:rPr>
        <w:t xml:space="preserve">physisch </w:t>
      </w:r>
      <w:r>
        <w:rPr>
          <w:color w:val="231F20"/>
        </w:rPr>
        <w:t xml:space="preserve">auf </w:t>
      </w:r>
      <w:r>
        <w:rPr>
          <w:color w:val="231F20"/>
        </w:rPr>
        <w:t xml:space="preserve">die </w:t>
      </w:r>
      <w:r>
        <w:rPr>
          <w:color w:val="231F20"/>
        </w:rPr>
        <w:t xml:space="preserve">Erde, </w:t>
      </w:r>
      <w:r>
        <w:rPr>
          <w:color w:val="231F20"/>
        </w:rPr>
        <w:t xml:space="preserve">um </w:t>
      </w:r>
      <w:r>
        <w:rPr>
          <w:color w:val="231F20"/>
        </w:rPr>
        <w:t xml:space="preserve">den </w:t>
      </w:r>
      <w:r>
        <w:rPr>
          <w:color w:val="231F20"/>
        </w:rPr>
        <w:t xml:space="preserve">Antichristen und den falschen Propheten </w:t>
      </w:r>
      <w:r>
        <w:rPr>
          <w:color w:val="231F20"/>
        </w:rPr>
        <w:t xml:space="preserve">zu richten</w:t>
      </w:r>
      <w:r>
        <w:rPr>
          <w:color w:val="231F20"/>
        </w:rPr>
        <w:t xml:space="preserve">, und besiegt verschiedene Völker in der Schlacht von Harmagedon.</w:t>
      </w:r>
    </w:p>
    <w:p>
      <w:pPr>
        <w:pStyle w:val="ListParagraph"/>
        <w:numPr>
          <w:ilvl w:val="1"/>
          <w:numId w:val="5"/>
        </w:numPr>
        <w:tabs>
          <w:tab w:val="left" w:pos="640"/>
        </w:tabs>
        <w:spacing w:before="92" w:line="249" w:lineRule="auto"/>
        <w:ind w:end="355"/>
      </w:pPr>
      <w:r>
        <w:rPr>
          <w:b/>
          <w:color w:val="231F20"/>
        </w:rPr>
        <w:t xml:space="preserve">KAPITEL 20 </w:t>
      </w:r>
      <w:r>
        <w:rPr>
          <w:color w:val="231F20"/>
        </w:rPr>
        <w:t xml:space="preserve">- Jesus bindet Satan im Brunnen des Abgrunds und errichtet ein eintausendjähriges Reich auf Erden. Als nächstes wird das Gericht über diejenigen gehalten, deren Namen nicht im </w:t>
      </w:r>
      <w:r>
        <w:rPr>
          <w:color w:val="231F20"/>
        </w:rPr>
        <w:t xml:space="preserve">Buch des </w:t>
      </w:r>
      <w:r>
        <w:rPr>
          <w:color w:val="231F20"/>
          <w:spacing w:val="-2"/>
        </w:rPr>
        <w:t xml:space="preserve">Lebens stehen.</w:t>
      </w:r>
    </w:p>
    <w:p>
      <w:pPr>
        <w:pStyle w:val="ListParagraph"/>
        <w:numPr>
          <w:ilvl w:val="1"/>
          <w:numId w:val="5"/>
        </w:numPr>
        <w:tabs>
          <w:tab w:val="left" w:pos="640"/>
        </w:tabs>
        <w:spacing w:before="92"/>
      </w:pPr>
      <w:r>
        <w:rPr>
          <w:b/>
          <w:color w:val="231F20"/>
        </w:rPr>
        <w:t xml:space="preserve">KAPITEL </w:t>
      </w:r>
      <w:r>
        <w:rPr>
          <w:b/>
          <w:color w:val="231F20"/>
        </w:rPr>
        <w:t xml:space="preserve">21-22 </w:t>
      </w:r>
      <w:r>
        <w:rPr>
          <w:color w:val="231F20"/>
        </w:rPr>
        <w:t xml:space="preserve">- </w:t>
      </w:r>
      <w:r>
        <w:rPr>
          <w:color w:val="231F20"/>
        </w:rPr>
        <w:t xml:space="preserve">Eine </w:t>
      </w:r>
      <w:r>
        <w:rPr>
          <w:color w:val="231F20"/>
        </w:rPr>
        <w:t xml:space="preserve">Beschreibung </w:t>
      </w:r>
      <w:r>
        <w:rPr>
          <w:color w:val="231F20"/>
        </w:rPr>
        <w:t xml:space="preserve">der </w:t>
      </w:r>
      <w:r>
        <w:rPr>
          <w:color w:val="231F20"/>
        </w:rPr>
        <w:t xml:space="preserve">ewigen </w:t>
      </w:r>
      <w:r>
        <w:rPr>
          <w:color w:val="231F20"/>
        </w:rPr>
        <w:t xml:space="preserve">Belohnungen, die </w:t>
      </w:r>
      <w:r>
        <w:rPr>
          <w:color w:val="231F20"/>
        </w:rPr>
        <w:t xml:space="preserve">Christus </w:t>
      </w:r>
      <w:r>
        <w:rPr>
          <w:color w:val="231F20"/>
        </w:rPr>
        <w:t xml:space="preserve">für </w:t>
      </w:r>
      <w:r>
        <w:rPr>
          <w:color w:val="231F20"/>
        </w:rPr>
        <w:t xml:space="preserve">seine </w:t>
      </w:r>
      <w:r>
        <w:rPr>
          <w:color w:val="231F20"/>
          <w:spacing w:val="-2"/>
        </w:rPr>
        <w:t xml:space="preserve">Kirche </w:t>
      </w:r>
      <w:r>
        <w:rPr>
          <w:color w:val="231F20"/>
        </w:rPr>
        <w:t xml:space="preserve">vorbereitet </w:t>
      </w:r>
      <w:r>
        <w:rPr>
          <w:color w:val="231F20"/>
        </w:rPr>
        <w:t xml:space="preserve">hat</w:t>
      </w:r>
      <w:r>
        <w:rPr>
          <w:color w:val="231F20"/>
          <w:spacing w:val="-2"/>
        </w:rPr>
        <w:t xml:space="preserve">.</w:t>
      </w:r>
    </w:p>
    <w:p w:rsidR="00A9515B" w:rsidRDefault="00A9515B" w14:paraId="00CFBE20" w14:textId="77777777">
      <w:pPr>
        <w:pStyle w:val="BodyText"/>
        <w:spacing w:before="5"/>
        <w:rPr>
          <w:sz w:val="24"/>
        </w:rPr>
      </w:pPr>
    </w:p>
    <w:p>
      <w:pPr>
        <w:pStyle w:val="BodyText"/>
        <w:spacing w:line="249" w:lineRule="auto"/>
        <w:ind w:start="100" w:end="229"/>
      </w:pPr>
      <w:r>
        <w:rPr>
          <w:color w:val="231F20"/>
        </w:rPr>
        <w:t xml:space="preserve">Wenn wir die Struktur der Offenbarung betrachten, sehen wir, dass die Offenbarung über Ereignisse vor, während und </w:t>
      </w:r>
      <w:r>
        <w:rPr>
          <w:color w:val="231F20"/>
          <w:w w:val="105"/>
        </w:rPr>
        <w:t xml:space="preserve">nach der als Trübsal bekannten Zeitperiode </w:t>
      </w:r>
      <w:r>
        <w:rPr>
          <w:color w:val="231F20"/>
        </w:rPr>
        <w:t xml:space="preserve">berichtet</w:t>
      </w:r>
      <w:r>
        <w:rPr>
          <w:color w:val="231F20"/>
          <w:w w:val="105"/>
        </w:rPr>
        <w:t xml:space="preserve">.</w:t>
      </w:r>
    </w:p>
    <w:p w:rsidR="00A9515B" w:rsidRDefault="00A9515B" w14:paraId="4EBBFBB4" w14:textId="77777777">
      <w:pPr>
        <w:pStyle w:val="BodyText"/>
        <w:spacing w:before="2"/>
        <w:rPr>
          <w:sz w:val="24"/>
        </w:rPr>
      </w:pPr>
    </w:p>
    <w:p>
      <w:pPr>
        <w:pStyle w:val="Heading2"/>
        <w:numPr>
          <w:ilvl w:val="0"/>
          <w:numId w:val="5"/>
        </w:numPr>
        <w:tabs>
          <w:tab w:val="left" w:pos="472"/>
        </w:tabs>
        <w:ind w:start="471" w:hanging="372"/>
      </w:pPr>
      <w:r>
        <w:rPr>
          <w:color w:val="231F20"/>
          <w:w w:val="125"/>
        </w:rPr>
        <w:t xml:space="preserve">Der </w:t>
      </w:r>
      <w:r>
        <w:rPr>
          <w:color w:val="231F20"/>
          <w:w w:val="125"/>
        </w:rPr>
        <w:t xml:space="preserve">Aufstieg </w:t>
      </w:r>
      <w:r>
        <w:rPr>
          <w:color w:val="231F20"/>
          <w:w w:val="125"/>
        </w:rPr>
        <w:t xml:space="preserve">einer </w:t>
      </w:r>
      <w:r>
        <w:rPr>
          <w:color w:val="231F20"/>
          <w:w w:val="125"/>
        </w:rPr>
        <w:t xml:space="preserve">globalen </w:t>
      </w:r>
      <w:r>
        <w:rPr>
          <w:color w:val="231F20"/>
          <w:spacing w:val="-2"/>
          <w:w w:val="125"/>
        </w:rPr>
        <w:t xml:space="preserve">Führungspersönlichkeit</w:t>
      </w:r>
    </w:p>
    <w:p>
      <w:pPr>
        <w:pStyle w:val="BodyText"/>
        <w:spacing w:before="82" w:line="249" w:lineRule="auto"/>
        <w:ind w:start="100" w:end="229"/>
      </w:pPr>
      <w:r>
        <w:rPr>
          <w:color w:val="231F20"/>
        </w:rPr>
        <w:t xml:space="preserve">Die vielleicht meistdiskutierte Figur der Endzeit ist eine Führungspersönlichkeit, die als Antichrist bekannt ist. Nach </w:t>
      </w:r>
      <w:r>
        <w:rPr>
          <w:color w:val="231F20"/>
        </w:rPr>
        <w:t xml:space="preserve">dem, was wir aus der biblischen Prophezeiung wissen, wird dieser Führer die Bühne der Weltmacht betreten und globale Autorität ausüben.</w:t>
      </w:r>
    </w:p>
    <w:p w:rsidR="00A9515B" w:rsidRDefault="00A9515B" w14:paraId="7C417B9E" w14:textId="77777777">
      <w:pPr>
        <w:pStyle w:val="BodyText"/>
        <w:spacing w:before="8"/>
        <w:rPr>
          <w:sz w:val="23"/>
        </w:rPr>
      </w:pPr>
    </w:p>
    <w:p>
      <w:pPr>
        <w:pStyle w:val="BodyText"/>
        <w:spacing w:line="249" w:lineRule="auto"/>
        <w:ind w:start="100"/>
      </w:pPr>
      <w:r>
        <w:rPr>
          <w:color w:val="231F20"/>
        </w:rPr>
        <w:t xml:space="preserve">Wenn wir uns die weltweiten politischen Trends anschauen, wird die Globalisierung von vielen befürwortet. Im Jahr 2017 </w:t>
      </w:r>
      <w:r>
        <w:rPr>
          <w:color w:val="231F20"/>
        </w:rPr>
        <w:t xml:space="preserve">erklärte der </w:t>
      </w:r>
      <w:r>
        <w:rPr>
          <w:color w:val="231F20"/>
        </w:rPr>
        <w:t xml:space="preserve">CEO von </w:t>
      </w:r>
      <w:r>
        <w:rPr>
          <w:color w:val="231F20"/>
        </w:rPr>
        <w:t xml:space="preserve">Apple</w:t>
      </w:r>
      <w:r>
        <w:rPr>
          <w:color w:val="231F20"/>
        </w:rPr>
        <w:t xml:space="preserve">, Tim </w:t>
      </w:r>
      <w:r>
        <w:rPr>
          <w:color w:val="231F20"/>
        </w:rPr>
        <w:t xml:space="preserve">Cook, </w:t>
      </w:r>
      <w:r>
        <w:rPr>
          <w:color w:val="231F20"/>
        </w:rPr>
        <w:t xml:space="preserve">auf dem China Development </w:t>
      </w:r>
      <w:r>
        <w:rPr>
          <w:color w:val="231F20"/>
        </w:rPr>
        <w:t xml:space="preserve">Forum </w:t>
      </w:r>
      <w:r>
        <w:rPr>
          <w:color w:val="231F20"/>
        </w:rPr>
        <w:t xml:space="preserve">in </w:t>
      </w:r>
      <w:r>
        <w:rPr>
          <w:color w:val="231F20"/>
        </w:rPr>
        <w:t xml:space="preserve">Peking</w:t>
      </w:r>
      <w:r>
        <w:rPr>
          <w:color w:val="231F20"/>
        </w:rPr>
        <w:t xml:space="preserve">, dass </w:t>
      </w:r>
      <w:r>
        <w:rPr>
          <w:color w:val="231F20"/>
        </w:rPr>
        <w:t xml:space="preserve">die </w:t>
      </w:r>
      <w:r>
        <w:rPr>
          <w:color w:val="231F20"/>
        </w:rPr>
        <w:t xml:space="preserve">Globalisierung </w:t>
      </w:r>
      <w:r>
        <w:rPr>
          <w:color w:val="231F20"/>
        </w:rPr>
        <w:t xml:space="preserve">"großartig </w:t>
      </w:r>
      <w:r>
        <w:rPr>
          <w:color w:val="231F20"/>
        </w:rPr>
        <w:t xml:space="preserve">für </w:t>
      </w:r>
      <w:r>
        <w:rPr>
          <w:color w:val="231F20"/>
        </w:rPr>
        <w:t xml:space="preserve">die</w:t>
      </w:r>
    </w:p>
    <w:p w:rsidR="00A9515B" w:rsidRDefault="00A9515B" w14:paraId="12E4EE26" w14:textId="77777777">
      <w:pPr>
        <w:spacing w:line="249" w:lineRule="auto"/>
        <w:sectPr w:rsidR="00A9515B">
          <w:pgSz w:w="12240" w:h="15840"/>
          <w:pgMar w:top="1000" w:right="960" w:bottom="720" w:left="980" w:header="0" w:footer="520" w:gutter="0"/>
          <w:cols w:space="720"/>
        </w:sectPr>
      </w:pPr>
    </w:p>
    <w:p>
      <w:pPr>
        <w:pStyle w:val="BodyText"/>
        <w:spacing w:before="93" w:line="249" w:lineRule="auto"/>
        <w:ind w:start="100" w:end="211"/>
      </w:pPr>
      <w:r>
        <w:rPr>
          <w:color w:val="231F20"/>
          <w:w w:val="105"/>
        </w:rPr>
        <w:lastRenderedPageBreak/>
        <w:t xml:space="preserve">Welt" </w:t>
      </w:r>
      <w:r>
        <w:rPr>
          <w:color w:val="231F20"/>
          <w:w w:val="105"/>
        </w:rPr>
        <w:t xml:space="preserve">und </w:t>
      </w:r>
      <w:r>
        <w:rPr>
          <w:color w:val="231F20"/>
          <w:w w:val="105"/>
        </w:rPr>
        <w:t xml:space="preserve">würde </w:t>
      </w:r>
      <w:r>
        <w:rPr>
          <w:color w:val="231F20"/>
          <w:w w:val="105"/>
        </w:rPr>
        <w:t xml:space="preserve">Märkte </w:t>
      </w:r>
      <w:r>
        <w:rPr>
          <w:color w:val="231F20"/>
          <w:w w:val="105"/>
        </w:rPr>
        <w:t xml:space="preserve">öffnen </w:t>
      </w:r>
      <w:r>
        <w:rPr>
          <w:color w:val="231F20"/>
          <w:w w:val="105"/>
        </w:rPr>
        <w:t xml:space="preserve">und </w:t>
      </w:r>
      <w:r>
        <w:rPr>
          <w:color w:val="231F20"/>
          <w:w w:val="105"/>
        </w:rPr>
        <w:t xml:space="preserve">Möglichkeiten </w:t>
      </w:r>
      <w:r>
        <w:rPr>
          <w:color w:val="231F20"/>
          <w:w w:val="105"/>
        </w:rPr>
        <w:t xml:space="preserve">schaffen</w:t>
      </w:r>
      <w:r>
        <w:rPr>
          <w:color w:val="231F20"/>
          <w:w w:val="105"/>
        </w:rPr>
        <w:t xml:space="preserve">. </w:t>
      </w:r>
      <w:r>
        <w:rPr>
          <w:color w:val="231F20"/>
          <w:w w:val="105"/>
          <w:position w:val="7"/>
          <w:sz w:val="13"/>
        </w:rPr>
        <w:t xml:space="preserve">15 </w:t>
      </w:r>
      <w:r>
        <w:rPr>
          <w:color w:val="231F20"/>
          <w:w w:val="105"/>
        </w:rPr>
        <w:t xml:space="preserve">Im </w:t>
      </w:r>
      <w:r>
        <w:rPr>
          <w:color w:val="231F20"/>
          <w:w w:val="105"/>
        </w:rPr>
        <w:t xml:space="preserve">Juli </w:t>
      </w:r>
      <w:r>
        <w:rPr>
          <w:color w:val="231F20"/>
          <w:w w:val="105"/>
        </w:rPr>
        <w:t xml:space="preserve">2012 </w:t>
      </w:r>
      <w:r>
        <w:rPr>
          <w:color w:val="231F20"/>
          <w:w w:val="105"/>
        </w:rPr>
        <w:t xml:space="preserve">forderten </w:t>
      </w:r>
      <w:r>
        <w:rPr>
          <w:color w:val="231F20"/>
          <w:w w:val="105"/>
        </w:rPr>
        <w:t xml:space="preserve">die </w:t>
      </w:r>
      <w:r>
        <w:rPr>
          <w:color w:val="231F20"/>
          <w:w w:val="105"/>
        </w:rPr>
        <w:t xml:space="preserve">Vereinten </w:t>
      </w:r>
      <w:r>
        <w:rPr>
          <w:color w:val="231F20"/>
          <w:w w:val="105"/>
        </w:rPr>
        <w:t xml:space="preserve">Nationen </w:t>
      </w:r>
      <w:r>
        <w:rPr>
          <w:color w:val="231F20"/>
          <w:w w:val="105"/>
        </w:rPr>
        <w:t xml:space="preserve">die Länder auf</w:t>
      </w:r>
      <w:r>
        <w:rPr>
          <w:color w:val="231F20"/>
          <w:w w:val="105"/>
        </w:rPr>
        <w:t xml:space="preserve">, </w:t>
      </w:r>
      <w:r>
        <w:rPr>
          <w:color w:val="231F20"/>
          <w:w w:val="105"/>
        </w:rPr>
        <w:t xml:space="preserve">"internationale" </w:t>
      </w:r>
      <w:r>
        <w:rPr>
          <w:color w:val="231F20"/>
          <w:w w:val="105"/>
        </w:rPr>
        <w:t xml:space="preserve">Steuern zu </w:t>
      </w:r>
      <w:r>
        <w:rPr>
          <w:color w:val="231F20"/>
          <w:w w:val="105"/>
        </w:rPr>
        <w:t xml:space="preserve">erheben</w:t>
      </w:r>
      <w:r>
        <w:rPr>
          <w:color w:val="231F20"/>
          <w:w w:val="105"/>
        </w:rPr>
        <w:t xml:space="preserve">, um die </w:t>
      </w:r>
      <w:r>
        <w:rPr>
          <w:color w:val="231F20"/>
          <w:w w:val="105"/>
        </w:rPr>
        <w:t xml:space="preserve">Kürzungen </w:t>
      </w:r>
      <w:r>
        <w:rPr>
          <w:color w:val="231F20"/>
          <w:w w:val="105"/>
        </w:rPr>
        <w:t xml:space="preserve">der </w:t>
      </w:r>
      <w:r>
        <w:rPr>
          <w:color w:val="231F20"/>
          <w:w w:val="105"/>
        </w:rPr>
        <w:t xml:space="preserve">Hilfe </w:t>
      </w:r>
      <w:r>
        <w:rPr>
          <w:color w:val="231F20"/>
          <w:w w:val="105"/>
        </w:rPr>
        <w:t xml:space="preserve">vieler </w:t>
      </w:r>
      <w:r>
        <w:rPr>
          <w:color w:val="231F20"/>
          <w:w w:val="105"/>
        </w:rPr>
        <w:t xml:space="preserve">Länder </w:t>
      </w:r>
      <w:r>
        <w:rPr>
          <w:color w:val="231F20"/>
          <w:w w:val="105"/>
        </w:rPr>
        <w:t xml:space="preserve">inmitten der </w:t>
      </w:r>
      <w:r>
        <w:rPr>
          <w:color w:val="231F20"/>
          <w:w w:val="105"/>
        </w:rPr>
        <w:t xml:space="preserve">weltweiten </w:t>
      </w:r>
      <w:r>
        <w:rPr>
          <w:color w:val="231F20"/>
        </w:rPr>
        <w:t xml:space="preserve">wirtschaftlichen Turbulenzen </w:t>
      </w:r>
      <w:r>
        <w:rPr>
          <w:color w:val="231F20"/>
          <w:w w:val="105"/>
        </w:rPr>
        <w:t xml:space="preserve">auszugleichen</w:t>
      </w:r>
      <w:r>
        <w:rPr>
          <w:color w:val="231F20"/>
        </w:rPr>
        <w:t xml:space="preserve">. </w:t>
      </w:r>
      <w:r>
        <w:rPr>
          <w:color w:val="231F20"/>
          <w:position w:val="7"/>
          <w:sz w:val="13"/>
        </w:rPr>
        <w:t xml:space="preserve">16 </w:t>
      </w:r>
      <w:r>
        <w:rPr>
          <w:color w:val="231F20"/>
        </w:rPr>
        <w:t xml:space="preserve">Obwohl diese Aufforderung nie zu einem Gesetz oder einer offiziellen Politik wurde, erfreuen sich solche Ideen zunehmender Beliebtheit. Für Studierende der Heiligen Schrift ist die Tatsache von Bedeutung, dass ein </w:t>
      </w:r>
      <w:r>
        <w:rPr>
          <w:color w:val="231F20"/>
          <w:w w:val="105"/>
        </w:rPr>
        <w:t xml:space="preserve">globales </w:t>
      </w:r>
      <w:r>
        <w:rPr>
          <w:color w:val="231F20"/>
          <w:w w:val="105"/>
        </w:rPr>
        <w:t xml:space="preserve">System entstehen muss</w:t>
      </w:r>
      <w:r>
        <w:rPr>
          <w:color w:val="231F20"/>
        </w:rPr>
        <w:t xml:space="preserve">, damit der Antichrist die Macht übernehmen kann</w:t>
      </w:r>
      <w:r>
        <w:rPr>
          <w:color w:val="231F20"/>
          <w:w w:val="105"/>
        </w:rPr>
        <w:t xml:space="preserve">.</w:t>
      </w:r>
    </w:p>
    <w:p w:rsidR="00A9515B" w:rsidRDefault="00A9515B" w14:paraId="1619B7C3" w14:textId="77777777">
      <w:pPr>
        <w:pStyle w:val="BodyText"/>
        <w:spacing w:before="10"/>
        <w:rPr>
          <w:sz w:val="23"/>
        </w:rPr>
      </w:pPr>
    </w:p>
    <w:p>
      <w:pPr>
        <w:pStyle w:val="BodyText"/>
        <w:spacing w:line="249" w:lineRule="auto"/>
        <w:ind w:start="100" w:end="117"/>
      </w:pPr>
      <w:r>
        <w:rPr>
          <w:color w:val="231F20"/>
        </w:rPr>
        <w:t xml:space="preserve">Der Heiligen Schrift zufolge werden weltweite Unruhen, Kriege und Umwälzungen die Voraussetzungen dafür schaffen, dass ein Weltführer die </w:t>
      </w:r>
      <w:r>
        <w:rPr>
          <w:color w:val="231F20"/>
        </w:rPr>
        <w:t xml:space="preserve">Macht übernimmt. Im gesamten Neuen Testament wird das Wort Antichrist viermal verwendet, und zwar jeweils vom Apostel Johannes (1. Johannes 2:18, 22; 1. </w:t>
      </w:r>
      <w:r>
        <w:rPr>
          <w:color w:val="231F20"/>
        </w:rPr>
        <w:t xml:space="preserve">Johannes 4:3; II. Johannes 7). Obwohl das Wort Antichrist nur viermal in der Heiligen Schrift erwähnt wird, wird er auf verschiedene Weise beschrieben.</w:t>
      </w:r>
    </w:p>
    <w:p w:rsidR="00A9515B" w:rsidRDefault="00A9515B" w14:paraId="15E02F79" w14:textId="77777777">
      <w:pPr>
        <w:pStyle w:val="BodyText"/>
        <w:spacing w:before="9"/>
        <w:rPr>
          <w:sz w:val="23"/>
        </w:rPr>
      </w:pPr>
    </w:p>
    <w:p>
      <w:pPr>
        <w:pStyle w:val="ListParagraph"/>
        <w:numPr>
          <w:ilvl w:val="1"/>
          <w:numId w:val="5"/>
        </w:numPr>
        <w:tabs>
          <w:tab w:val="left" w:pos="640"/>
        </w:tabs>
        <w:spacing w:before="1"/>
      </w:pPr>
      <w:r>
        <w:rPr>
          <w:b/>
          <w:color w:val="231F20"/>
        </w:rPr>
        <w:t xml:space="preserve">Daniel </w:t>
      </w:r>
      <w:r>
        <w:rPr>
          <w:b/>
          <w:color w:val="231F20"/>
        </w:rPr>
        <w:t xml:space="preserve">9:26</w:t>
      </w:r>
      <w:r>
        <w:rPr>
          <w:color w:val="231F20"/>
        </w:rPr>
        <w:t xml:space="preserve">, </w:t>
      </w:r>
      <w:r>
        <w:rPr>
          <w:color w:val="231F20"/>
        </w:rPr>
        <w:t xml:space="preserve">"der </w:t>
      </w:r>
      <w:r>
        <w:rPr>
          <w:color w:val="231F20"/>
        </w:rPr>
        <w:t xml:space="preserve">Fürst</w:t>
      </w:r>
      <w:r>
        <w:rPr>
          <w:color w:val="231F20"/>
        </w:rPr>
        <w:t xml:space="preserve">, der </w:t>
      </w:r>
      <w:r>
        <w:rPr>
          <w:color w:val="231F20"/>
          <w:spacing w:val="-2"/>
        </w:rPr>
        <w:t xml:space="preserve">kommen </w:t>
      </w:r>
      <w:r>
        <w:rPr>
          <w:color w:val="231F20"/>
        </w:rPr>
        <w:t xml:space="preserve">wird</w:t>
      </w:r>
      <w:r>
        <w:rPr>
          <w:color w:val="231F20"/>
          <w:spacing w:val="-2"/>
        </w:rPr>
        <w:t xml:space="preserve">".</w:t>
      </w:r>
    </w:p>
    <w:p>
      <w:pPr>
        <w:pStyle w:val="ListParagraph"/>
        <w:numPr>
          <w:ilvl w:val="1"/>
          <w:numId w:val="5"/>
        </w:numPr>
        <w:tabs>
          <w:tab w:val="left" w:pos="640"/>
        </w:tabs>
      </w:pPr>
      <w:r>
        <w:rPr>
          <w:b/>
          <w:color w:val="231F20"/>
          <w:w w:val="105"/>
        </w:rPr>
        <w:t xml:space="preserve">Daniel </w:t>
      </w:r>
      <w:r>
        <w:rPr>
          <w:b/>
          <w:color w:val="231F20"/>
          <w:w w:val="105"/>
        </w:rPr>
        <w:t xml:space="preserve">8:23</w:t>
      </w:r>
      <w:r>
        <w:rPr>
          <w:color w:val="231F20"/>
          <w:w w:val="105"/>
        </w:rPr>
        <w:t xml:space="preserve">, </w:t>
      </w:r>
      <w:r>
        <w:rPr>
          <w:color w:val="231F20"/>
          <w:w w:val="105"/>
        </w:rPr>
        <w:t xml:space="preserve">"ein </w:t>
      </w:r>
      <w:r>
        <w:rPr>
          <w:color w:val="231F20"/>
          <w:w w:val="105"/>
        </w:rPr>
        <w:t xml:space="preserve">König </w:t>
      </w:r>
      <w:r>
        <w:rPr>
          <w:color w:val="231F20"/>
          <w:w w:val="105"/>
        </w:rPr>
        <w:t xml:space="preserve">mit </w:t>
      </w:r>
      <w:r>
        <w:rPr>
          <w:color w:val="231F20"/>
          <w:w w:val="105"/>
        </w:rPr>
        <w:t xml:space="preserve">grimmiger </w:t>
      </w:r>
      <w:r>
        <w:rPr>
          <w:color w:val="231F20"/>
          <w:w w:val="105"/>
        </w:rPr>
        <w:t xml:space="preserve">Miene" </w:t>
      </w:r>
      <w:r>
        <w:rPr>
          <w:color w:val="231F20"/>
          <w:w w:val="105"/>
        </w:rPr>
        <w:t xml:space="preserve">und </w:t>
      </w:r>
      <w:r>
        <w:rPr>
          <w:color w:val="231F20"/>
          <w:w w:val="105"/>
        </w:rPr>
        <w:t xml:space="preserve">ein </w:t>
      </w:r>
      <w:r>
        <w:rPr>
          <w:color w:val="231F20"/>
          <w:w w:val="105"/>
        </w:rPr>
        <w:t xml:space="preserve">"Meister </w:t>
      </w:r>
      <w:r>
        <w:rPr>
          <w:color w:val="231F20"/>
          <w:w w:val="105"/>
        </w:rPr>
        <w:t xml:space="preserve">der </w:t>
      </w:r>
      <w:r>
        <w:rPr>
          <w:color w:val="231F20"/>
          <w:w w:val="105"/>
        </w:rPr>
        <w:t xml:space="preserve">Intrigen</w:t>
      </w:r>
      <w:r>
        <w:rPr>
          <w:color w:val="231F20"/>
          <w:spacing w:val="-2"/>
          <w:w w:val="105"/>
        </w:rPr>
        <w:t xml:space="preserve">" (NLT).</w:t>
      </w:r>
    </w:p>
    <w:p>
      <w:pPr>
        <w:pStyle w:val="ListParagraph"/>
        <w:numPr>
          <w:ilvl w:val="1"/>
          <w:numId w:val="5"/>
        </w:numPr>
        <w:tabs>
          <w:tab w:val="left" w:pos="640"/>
        </w:tabs>
      </w:pPr>
      <w:r>
        <w:rPr>
          <w:b/>
          <w:color w:val="231F20"/>
          <w:w w:val="105"/>
        </w:rPr>
        <w:t xml:space="preserve">Daniel </w:t>
      </w:r>
      <w:r>
        <w:rPr>
          <w:b/>
          <w:color w:val="231F20"/>
          <w:w w:val="105"/>
        </w:rPr>
        <w:t xml:space="preserve">11:21</w:t>
      </w:r>
      <w:r>
        <w:rPr>
          <w:color w:val="231F20"/>
          <w:w w:val="105"/>
        </w:rPr>
        <w:t xml:space="preserve">, </w:t>
      </w:r>
      <w:r>
        <w:rPr>
          <w:color w:val="231F20"/>
          <w:w w:val="105"/>
        </w:rPr>
        <w:t xml:space="preserve">"ein </w:t>
      </w:r>
      <w:r>
        <w:rPr>
          <w:color w:val="231F20"/>
          <w:w w:val="105"/>
        </w:rPr>
        <w:t xml:space="preserve">abscheulicher </w:t>
      </w:r>
      <w:r>
        <w:rPr>
          <w:color w:val="231F20"/>
          <w:spacing w:val="-2"/>
          <w:w w:val="105"/>
        </w:rPr>
        <w:t xml:space="preserve">Mensch".</w:t>
      </w:r>
    </w:p>
    <w:p>
      <w:pPr>
        <w:pStyle w:val="ListParagraph"/>
        <w:numPr>
          <w:ilvl w:val="1"/>
          <w:numId w:val="5"/>
        </w:numPr>
        <w:tabs>
          <w:tab w:val="left" w:pos="640"/>
        </w:tabs>
      </w:pPr>
      <w:r>
        <w:rPr>
          <w:b/>
          <w:color w:val="231F20"/>
        </w:rPr>
        <w:t xml:space="preserve">Sacharja </w:t>
      </w:r>
      <w:r>
        <w:rPr>
          <w:b/>
          <w:color w:val="231F20"/>
        </w:rPr>
        <w:t xml:space="preserve">11:16-17</w:t>
      </w:r>
      <w:r>
        <w:rPr>
          <w:color w:val="231F20"/>
        </w:rPr>
        <w:t xml:space="preserve">, "ein götzendienerischer (wertloser) </w:t>
      </w:r>
      <w:r>
        <w:rPr>
          <w:color w:val="231F20"/>
          <w:spacing w:val="-2"/>
        </w:rPr>
        <w:t xml:space="preserve">Hirte".</w:t>
      </w:r>
    </w:p>
    <w:p>
      <w:pPr>
        <w:pStyle w:val="ListParagraph"/>
        <w:numPr>
          <w:ilvl w:val="1"/>
          <w:numId w:val="5"/>
        </w:numPr>
        <w:tabs>
          <w:tab w:val="left" w:pos="640"/>
        </w:tabs>
      </w:pPr>
      <w:r>
        <w:rPr>
          <w:b/>
          <w:color w:val="231F20"/>
        </w:rPr>
        <w:t xml:space="preserve">II </w:t>
      </w:r>
      <w:r>
        <w:rPr>
          <w:b/>
          <w:color w:val="231F20"/>
        </w:rPr>
        <w:t xml:space="preserve">Thessalonicher </w:t>
      </w:r>
      <w:r>
        <w:rPr>
          <w:b/>
          <w:color w:val="231F20"/>
        </w:rPr>
        <w:t xml:space="preserve">2:2</w:t>
      </w:r>
      <w:r>
        <w:rPr>
          <w:color w:val="231F20"/>
        </w:rPr>
        <w:t xml:space="preserve">, </w:t>
      </w:r>
      <w:r>
        <w:rPr>
          <w:color w:val="231F20"/>
        </w:rPr>
        <w:t xml:space="preserve">ein </w:t>
      </w:r>
      <w:r>
        <w:rPr>
          <w:color w:val="231F20"/>
        </w:rPr>
        <w:t xml:space="preserve">"Mensch </w:t>
      </w:r>
      <w:r>
        <w:rPr>
          <w:color w:val="231F20"/>
        </w:rPr>
        <w:t xml:space="preserve">der </w:t>
      </w:r>
      <w:r>
        <w:rPr>
          <w:color w:val="231F20"/>
        </w:rPr>
        <w:t xml:space="preserve">Sünde ... </w:t>
      </w:r>
      <w:r>
        <w:rPr>
          <w:color w:val="231F20"/>
        </w:rPr>
        <w:t xml:space="preserve">der </w:t>
      </w:r>
      <w:r>
        <w:rPr>
          <w:color w:val="231F20"/>
        </w:rPr>
        <w:t xml:space="preserve">Sohn </w:t>
      </w:r>
      <w:r>
        <w:rPr>
          <w:color w:val="231F20"/>
        </w:rPr>
        <w:t xml:space="preserve">des </w:t>
      </w:r>
      <w:r>
        <w:rPr>
          <w:color w:val="231F20"/>
          <w:spacing w:val="-2"/>
        </w:rPr>
        <w:t xml:space="preserve">Verderbens".</w:t>
      </w:r>
    </w:p>
    <w:p>
      <w:pPr>
        <w:pStyle w:val="ListParagraph"/>
        <w:numPr>
          <w:ilvl w:val="1"/>
          <w:numId w:val="5"/>
        </w:numPr>
        <w:tabs>
          <w:tab w:val="left" w:pos="640"/>
        </w:tabs>
        <w:spacing w:line="249" w:lineRule="auto"/>
        <w:ind w:end="308"/>
      </w:pPr>
      <w:r>
        <w:rPr>
          <w:b/>
          <w:color w:val="231F20"/>
        </w:rPr>
        <w:t xml:space="preserve">II. Thessalonicher 2:9</w:t>
      </w:r>
      <w:r>
        <w:rPr>
          <w:color w:val="231F20"/>
        </w:rPr>
        <w:t xml:space="preserve">, </w:t>
      </w:r>
      <w:r>
        <w:rPr>
          <w:color w:val="231F20"/>
        </w:rPr>
        <w:t xml:space="preserve">"der, </w:t>
      </w:r>
      <w:r>
        <w:rPr>
          <w:color w:val="231F20"/>
        </w:rPr>
        <w:t xml:space="preserve">dessen </w:t>
      </w:r>
      <w:r>
        <w:rPr>
          <w:color w:val="231F20"/>
        </w:rPr>
        <w:t xml:space="preserve">Ankunft </w:t>
      </w:r>
      <w:r>
        <w:rPr>
          <w:color w:val="231F20"/>
        </w:rPr>
        <w:t xml:space="preserve">nach </w:t>
      </w:r>
      <w:r>
        <w:rPr>
          <w:color w:val="231F20"/>
        </w:rPr>
        <w:t xml:space="preserve">dem </w:t>
      </w:r>
      <w:r>
        <w:rPr>
          <w:color w:val="231F20"/>
        </w:rPr>
        <w:t xml:space="preserve">Wirken </w:t>
      </w:r>
      <w:r>
        <w:rPr>
          <w:color w:val="231F20"/>
        </w:rPr>
        <w:t xml:space="preserve">des </w:t>
      </w:r>
      <w:r>
        <w:rPr>
          <w:color w:val="231F20"/>
        </w:rPr>
        <w:t xml:space="preserve">Satans </w:t>
      </w:r>
      <w:r>
        <w:rPr>
          <w:color w:val="231F20"/>
        </w:rPr>
        <w:t xml:space="preserve">mit </w:t>
      </w:r>
      <w:r>
        <w:rPr>
          <w:color w:val="231F20"/>
        </w:rPr>
        <w:t xml:space="preserve">allen </w:t>
      </w:r>
      <w:r>
        <w:rPr>
          <w:color w:val="231F20"/>
        </w:rPr>
        <w:t xml:space="preserve">Kräften </w:t>
      </w:r>
      <w:r>
        <w:rPr>
          <w:color w:val="231F20"/>
        </w:rPr>
        <w:t xml:space="preserve">und </w:t>
      </w:r>
      <w:r>
        <w:rPr>
          <w:color w:val="231F20"/>
        </w:rPr>
        <w:t xml:space="preserve">Zeichen </w:t>
      </w:r>
      <w:r>
        <w:rPr>
          <w:color w:val="231F20"/>
        </w:rPr>
        <w:t xml:space="preserve">und lügenhaften Wundern erfolgt".</w:t>
      </w:r>
    </w:p>
    <w:p>
      <w:pPr>
        <w:pStyle w:val="ListParagraph"/>
        <w:numPr>
          <w:ilvl w:val="1"/>
          <w:numId w:val="5"/>
        </w:numPr>
        <w:tabs>
          <w:tab w:val="left" w:pos="640"/>
        </w:tabs>
        <w:spacing w:before="91"/>
      </w:pPr>
      <w:r>
        <w:rPr>
          <w:b/>
          <w:color w:val="231F20"/>
        </w:rPr>
        <w:t xml:space="preserve">Offenbarung </w:t>
      </w:r>
      <w:r>
        <w:rPr>
          <w:b/>
          <w:color w:val="231F20"/>
        </w:rPr>
        <w:t xml:space="preserve">13:1</w:t>
      </w:r>
      <w:r>
        <w:rPr>
          <w:color w:val="231F20"/>
        </w:rPr>
        <w:t xml:space="preserve">, </w:t>
      </w:r>
      <w:r>
        <w:rPr>
          <w:color w:val="231F20"/>
        </w:rPr>
        <w:t xml:space="preserve">"ein </w:t>
      </w:r>
      <w:r>
        <w:rPr>
          <w:color w:val="231F20"/>
          <w:spacing w:val="-2"/>
        </w:rPr>
        <w:t xml:space="preserve">Tier".</w:t>
      </w:r>
    </w:p>
    <w:p w:rsidR="00A9515B" w:rsidRDefault="00A9515B" w14:paraId="139CF5B9" w14:textId="77777777">
      <w:pPr>
        <w:pStyle w:val="BodyText"/>
        <w:spacing w:before="5"/>
        <w:rPr>
          <w:sz w:val="24"/>
        </w:rPr>
      </w:pPr>
    </w:p>
    <w:p>
      <w:pPr>
        <w:pStyle w:val="BodyText"/>
        <w:spacing w:line="249" w:lineRule="auto"/>
        <w:ind w:start="100" w:end="229"/>
        <w:rPr>
          <w:sz w:val="13"/>
        </w:rPr>
      </w:pPr>
      <w:r>
        <w:rPr>
          <w:color w:val="231F20"/>
        </w:rPr>
        <w:t xml:space="preserve">Wie der Titel schon sagt, wird der Antichrist gegen Christus sein. Dr. David Jeremiah erklärt: "Die </w:t>
      </w:r>
      <w:r>
        <w:rPr>
          <w:color w:val="231F20"/>
        </w:rPr>
        <w:t xml:space="preserve">Vorsilbe anti kann auch 'anstelle von' bedeuten, und beide Bedeutungen werden auf diesen kommenden Weltführer zutreffen. Er wird sich ganz offen gegen Christus stellen und sich gleichzeitig als Christus ausgeben. "</w:t>
      </w:r>
      <w:r>
        <w:rPr>
          <w:color w:val="231F20"/>
          <w:position w:val="7"/>
          <w:sz w:val="13"/>
        </w:rPr>
        <w:t xml:space="preserve">17</w:t>
      </w:r>
    </w:p>
    <w:p w:rsidR="00A9515B" w:rsidRDefault="00A9515B" w14:paraId="098E94AD" w14:textId="77777777">
      <w:pPr>
        <w:pStyle w:val="BodyText"/>
        <w:spacing w:before="9"/>
        <w:rPr>
          <w:sz w:val="23"/>
        </w:rPr>
      </w:pPr>
    </w:p>
    <w:p>
      <w:pPr>
        <w:pStyle w:val="BodyText"/>
        <w:spacing w:line="249" w:lineRule="auto"/>
        <w:ind w:start="100" w:end="131"/>
      </w:pPr>
      <w:r>
        <w:rPr>
          <w:color w:val="231F20"/>
        </w:rPr>
        <w:t xml:space="preserve">In Offenbarung 13:1-3 sehen wir, dass der Antichrist seine Macht von Satan erhalten wird</w:t>
      </w:r>
      <w:r>
        <w:rPr>
          <w:color w:val="231F20"/>
        </w:rPr>
        <w:t xml:space="preserve">. Er wird zur Macht aufsteigen, nachdem er andere Führer besiegt und seine Macht gefestigt hat. (Siehe Daniel 7:7-8.) Daniel 7:25 beschreibt drei Schlüsselhandlungen dieses von der Hölle ermächtigten Führers.</w:t>
      </w:r>
    </w:p>
    <w:p w:rsidR="00A9515B" w:rsidRDefault="00A9515B" w14:paraId="61F84E44" w14:textId="77777777">
      <w:pPr>
        <w:pStyle w:val="BodyText"/>
        <w:spacing w:before="8"/>
        <w:rPr>
          <w:sz w:val="23"/>
        </w:rPr>
      </w:pPr>
    </w:p>
    <w:p>
      <w:pPr>
        <w:pStyle w:val="ListParagraph"/>
        <w:numPr>
          <w:ilvl w:val="0"/>
          <w:numId w:val="3"/>
        </w:numPr>
        <w:tabs>
          <w:tab w:val="left" w:pos="640"/>
        </w:tabs>
        <w:spacing w:before="0" w:line="249" w:lineRule="auto"/>
        <w:ind w:end="603"/>
      </w:pPr>
      <w:r>
        <w:rPr>
          <w:color w:val="231F20"/>
        </w:rPr>
        <w:t xml:space="preserve">Er </w:t>
      </w:r>
      <w:r>
        <w:rPr>
          <w:color w:val="231F20"/>
        </w:rPr>
        <w:t xml:space="preserve">wird </w:t>
      </w:r>
      <w:r>
        <w:rPr>
          <w:color w:val="231F20"/>
        </w:rPr>
        <w:t xml:space="preserve">mit </w:t>
      </w:r>
      <w:r>
        <w:rPr>
          <w:color w:val="231F20"/>
        </w:rPr>
        <w:t xml:space="preserve">charismatischen </w:t>
      </w:r>
      <w:r>
        <w:rPr>
          <w:color w:val="231F20"/>
        </w:rPr>
        <w:t xml:space="preserve">Reden </w:t>
      </w:r>
      <w:r>
        <w:rPr>
          <w:color w:val="231F20"/>
        </w:rPr>
        <w:t xml:space="preserve">um die </w:t>
      </w:r>
      <w:r>
        <w:rPr>
          <w:color w:val="231F20"/>
        </w:rPr>
        <w:t xml:space="preserve">Massen </w:t>
      </w:r>
      <w:r>
        <w:rPr>
          <w:color w:val="231F20"/>
        </w:rPr>
        <w:t xml:space="preserve">werben </w:t>
      </w:r>
      <w:r>
        <w:rPr>
          <w:color w:val="231F20"/>
        </w:rPr>
        <w:t xml:space="preserve">und </w:t>
      </w:r>
      <w:r>
        <w:rPr>
          <w:color w:val="231F20"/>
        </w:rPr>
        <w:t xml:space="preserve">sie</w:t>
      </w:r>
      <w:r>
        <w:rPr>
          <w:color w:val="231F20"/>
        </w:rPr>
        <w:t xml:space="preserve"> beeinflussen</w:t>
      </w:r>
      <w:r>
        <w:rPr>
          <w:color w:val="231F20"/>
        </w:rPr>
        <w:t xml:space="preserve">, indem er </w:t>
      </w:r>
      <w:r>
        <w:rPr>
          <w:color w:val="231F20"/>
        </w:rPr>
        <w:t xml:space="preserve">gotteslästerliche </w:t>
      </w:r>
      <w:r>
        <w:rPr>
          <w:color w:val="231F20"/>
        </w:rPr>
        <w:t xml:space="preserve">und schwülstige Worte gegen Gott </w:t>
      </w:r>
      <w:r>
        <w:rPr>
          <w:color w:val="231F20"/>
        </w:rPr>
        <w:t xml:space="preserve">spricht</w:t>
      </w:r>
      <w:r>
        <w:rPr>
          <w:color w:val="231F20"/>
        </w:rPr>
        <w:t xml:space="preserve">.</w:t>
      </w:r>
    </w:p>
    <w:p>
      <w:pPr>
        <w:pStyle w:val="ListParagraph"/>
        <w:numPr>
          <w:ilvl w:val="0"/>
          <w:numId w:val="3"/>
        </w:numPr>
        <w:tabs>
          <w:tab w:val="left" w:pos="640"/>
        </w:tabs>
        <w:spacing w:before="92"/>
      </w:pPr>
      <w:r>
        <w:rPr>
          <w:color w:val="231F20"/>
        </w:rPr>
        <w:t xml:space="preserve">Er </w:t>
      </w:r>
      <w:r>
        <w:rPr>
          <w:color w:val="231F20"/>
        </w:rPr>
        <w:t xml:space="preserve">wird </w:t>
      </w:r>
      <w:r>
        <w:rPr>
          <w:color w:val="231F20"/>
        </w:rPr>
        <w:t xml:space="preserve">auch </w:t>
      </w:r>
      <w:r>
        <w:rPr>
          <w:color w:val="231F20"/>
        </w:rPr>
        <w:t xml:space="preserve">diejenigen </w:t>
      </w:r>
      <w:r>
        <w:rPr>
          <w:color w:val="231F20"/>
        </w:rPr>
        <w:t xml:space="preserve">verfolgen </w:t>
      </w:r>
      <w:r>
        <w:rPr>
          <w:color w:val="231F20"/>
        </w:rPr>
        <w:t xml:space="preserve">und </w:t>
      </w:r>
      <w:r>
        <w:rPr>
          <w:color w:val="231F20"/>
        </w:rPr>
        <w:t xml:space="preserve">"zermürben</w:t>
      </w:r>
      <w:r>
        <w:rPr>
          <w:color w:val="231F20"/>
        </w:rPr>
        <w:t xml:space="preserve">"</w:t>
      </w:r>
      <w:r>
        <w:rPr>
          <w:color w:val="231F20"/>
        </w:rPr>
        <w:t xml:space="preserve">, </w:t>
      </w:r>
      <w:r>
        <w:rPr>
          <w:color w:val="231F20"/>
        </w:rPr>
        <w:t xml:space="preserve">die </w:t>
      </w:r>
      <w:r>
        <w:rPr>
          <w:color w:val="231F20"/>
        </w:rPr>
        <w:t xml:space="preserve">sich für </w:t>
      </w:r>
      <w:r>
        <w:rPr>
          <w:color w:val="231F20"/>
        </w:rPr>
        <w:t xml:space="preserve">die </w:t>
      </w:r>
      <w:r>
        <w:rPr>
          <w:color w:val="231F20"/>
        </w:rPr>
        <w:t xml:space="preserve">Nachfolge </w:t>
      </w:r>
      <w:r>
        <w:rPr>
          <w:color w:val="231F20"/>
          <w:spacing w:val="-2"/>
        </w:rPr>
        <w:t xml:space="preserve">Christi </w:t>
      </w:r>
      <w:r>
        <w:rPr>
          <w:color w:val="231F20"/>
        </w:rPr>
        <w:t xml:space="preserve">entscheiden</w:t>
      </w:r>
      <w:r>
        <w:rPr>
          <w:color w:val="231F20"/>
          <w:spacing w:val="-2"/>
        </w:rPr>
        <w:t xml:space="preserve">.</w:t>
      </w:r>
    </w:p>
    <w:p>
      <w:pPr>
        <w:pStyle w:val="ListParagraph"/>
        <w:numPr>
          <w:ilvl w:val="0"/>
          <w:numId w:val="3"/>
        </w:numPr>
        <w:tabs>
          <w:tab w:val="left" w:pos="640"/>
        </w:tabs>
      </w:pPr>
      <w:r>
        <w:rPr>
          <w:color w:val="231F20"/>
        </w:rPr>
        <w:t xml:space="preserve">Er </w:t>
      </w:r>
      <w:r>
        <w:rPr>
          <w:color w:val="231F20"/>
        </w:rPr>
        <w:t xml:space="preserve">wird </w:t>
      </w:r>
      <w:r>
        <w:rPr>
          <w:color w:val="231F20"/>
        </w:rPr>
        <w:t xml:space="preserve">versuchen</w:t>
      </w:r>
      <w:r>
        <w:rPr>
          <w:color w:val="231F20"/>
        </w:rPr>
        <w:t xml:space="preserve">, </w:t>
      </w:r>
      <w:r>
        <w:rPr>
          <w:color w:val="231F20"/>
        </w:rPr>
        <w:t xml:space="preserve">die </w:t>
      </w:r>
      <w:r>
        <w:rPr>
          <w:color w:val="231F20"/>
        </w:rPr>
        <w:t xml:space="preserve">"Gesetze </w:t>
      </w:r>
      <w:r>
        <w:rPr>
          <w:color w:val="231F20"/>
        </w:rPr>
        <w:t xml:space="preserve">und </w:t>
      </w:r>
      <w:r>
        <w:rPr>
          <w:color w:val="231F20"/>
          <w:spacing w:val="-2"/>
        </w:rPr>
        <w:t xml:space="preserve">Zeiten" </w:t>
      </w:r>
      <w:r>
        <w:rPr>
          <w:color w:val="231F20"/>
        </w:rPr>
        <w:t xml:space="preserve">zu ändern</w:t>
      </w:r>
      <w:r>
        <w:rPr>
          <w:color w:val="231F20"/>
          <w:spacing w:val="-2"/>
        </w:rPr>
        <w:t xml:space="preserve">.</w:t>
      </w:r>
    </w:p>
    <w:p w:rsidR="00A9515B" w:rsidRDefault="00A9515B" w14:paraId="20F26488" w14:textId="77777777">
      <w:pPr>
        <w:pStyle w:val="BodyText"/>
        <w:spacing w:before="5"/>
        <w:rPr>
          <w:sz w:val="24"/>
        </w:rPr>
      </w:pPr>
    </w:p>
    <w:p>
      <w:pPr>
        <w:pStyle w:val="BodyText"/>
        <w:spacing w:line="249" w:lineRule="auto"/>
        <w:ind w:start="100"/>
      </w:pPr>
      <w:r>
        <w:rPr>
          <w:color w:val="231F20"/>
        </w:rPr>
        <w:t xml:space="preserve">Dr. Jeremiah weist darauf hin, dass während der Französischen Revolution die Führer versuchten, die Kontrolle über die Massen zu erlangen, indem sie die christliche Tradition veränderten.</w:t>
      </w:r>
    </w:p>
    <w:p w:rsidR="00A9515B" w:rsidRDefault="00A9515B" w14:paraId="4D0D5ABF" w14:textId="77777777">
      <w:pPr>
        <w:pStyle w:val="BodyText"/>
        <w:spacing w:before="6"/>
        <w:rPr>
          <w:sz w:val="23"/>
        </w:rPr>
      </w:pPr>
    </w:p>
    <w:p>
      <w:pPr>
        <w:spacing w:line="254" w:lineRule="auto"/>
        <w:ind w:start="1130" w:end="1551" w:firstLine="2"/>
        <w:jc w:val="center"/>
        <w:rPr>
          <w:rFonts w:ascii="Georgia" w:hAnsi="Georgia"/>
          <w:i/>
          <w:sz w:val="20"/>
        </w:rPr>
      </w:pPr>
      <w:r>
        <w:rPr>
          <w:rFonts w:ascii="Georgia" w:hAnsi="Georgia"/>
          <w:i/>
          <w:color w:val="231F20"/>
          <w:sz w:val="20"/>
        </w:rPr>
        <w:t xml:space="preserve">"Sie führten einen neuen Kalender ein, in dem die Jahre nicht mehr ab der Geburt Christi</w:t>
      </w:r>
      <w:r>
        <w:rPr>
          <w:rFonts w:ascii="Georgia" w:hAnsi="Georgia"/>
          <w:i/>
          <w:color w:val="231F20"/>
          <w:sz w:val="20"/>
        </w:rPr>
        <w:t xml:space="preserve">, sondern </w:t>
      </w:r>
      <w:r>
        <w:rPr>
          <w:rFonts w:ascii="Georgia" w:hAnsi="Georgia"/>
          <w:i/>
          <w:color w:val="231F20"/>
          <w:sz w:val="20"/>
        </w:rPr>
        <w:t xml:space="preserve">ab </w:t>
      </w:r>
      <w:r>
        <w:rPr>
          <w:rFonts w:ascii="Georgia" w:hAnsi="Georgia"/>
          <w:i/>
          <w:color w:val="231F20"/>
          <w:sz w:val="20"/>
        </w:rPr>
        <w:t xml:space="preserve">dem </w:t>
      </w:r>
      <w:r>
        <w:rPr>
          <w:rFonts w:ascii="Georgia" w:hAnsi="Georgia"/>
          <w:i/>
          <w:color w:val="231F20"/>
          <w:sz w:val="20"/>
        </w:rPr>
        <w:t xml:space="preserve">Datum </w:t>
      </w:r>
      <w:r>
        <w:rPr>
          <w:rFonts w:ascii="Georgia" w:hAnsi="Georgia"/>
          <w:i/>
          <w:color w:val="231F20"/>
          <w:sz w:val="20"/>
        </w:rPr>
        <w:t xml:space="preserve">der </w:t>
      </w:r>
      <w:r>
        <w:rPr>
          <w:rFonts w:ascii="Georgia" w:hAnsi="Georgia"/>
          <w:i/>
          <w:color w:val="231F20"/>
          <w:sz w:val="20"/>
        </w:rPr>
        <w:t xml:space="preserve">Revolution </w:t>
      </w:r>
      <w:r>
        <w:rPr>
          <w:rFonts w:ascii="Georgia" w:hAnsi="Georgia"/>
          <w:i/>
          <w:color w:val="231F20"/>
          <w:sz w:val="20"/>
        </w:rPr>
        <w:t xml:space="preserve">gezählt wurden</w:t>
      </w:r>
      <w:r>
        <w:rPr>
          <w:rFonts w:ascii="Georgia" w:hAnsi="Georgia"/>
          <w:i/>
          <w:color w:val="231F20"/>
          <w:sz w:val="20"/>
        </w:rPr>
        <w:t xml:space="preserve">. </w:t>
      </w:r>
      <w:r>
        <w:rPr>
          <w:rFonts w:ascii="Georgia" w:hAnsi="Georgia"/>
          <w:i/>
          <w:color w:val="231F20"/>
          <w:sz w:val="20"/>
        </w:rPr>
        <w:t xml:space="preserve">Sie </w:t>
      </w:r>
      <w:r>
        <w:rPr>
          <w:rFonts w:ascii="Georgia" w:hAnsi="Georgia"/>
          <w:i/>
          <w:color w:val="231F20"/>
          <w:sz w:val="20"/>
        </w:rPr>
        <w:t xml:space="preserve">erließen </w:t>
      </w:r>
      <w:r>
        <w:rPr>
          <w:rFonts w:ascii="Georgia" w:hAnsi="Georgia"/>
          <w:i/>
          <w:color w:val="231F20"/>
          <w:sz w:val="20"/>
        </w:rPr>
        <w:t xml:space="preserve">Dekrete</w:t>
      </w:r>
      <w:r>
        <w:rPr>
          <w:rFonts w:ascii="Georgia" w:hAnsi="Georgia"/>
          <w:i/>
          <w:color w:val="231F20"/>
          <w:sz w:val="20"/>
        </w:rPr>
        <w:t xml:space="preserve">, um </w:t>
      </w:r>
      <w:r>
        <w:rPr>
          <w:rFonts w:ascii="Georgia" w:hAnsi="Georgia"/>
          <w:i/>
          <w:color w:val="231F20"/>
          <w:sz w:val="20"/>
        </w:rPr>
        <w:t xml:space="preserve">alle </w:t>
      </w:r>
      <w:r>
        <w:rPr>
          <w:rFonts w:ascii="Georgia" w:hAnsi="Georgia"/>
          <w:i/>
          <w:color w:val="231F20"/>
          <w:sz w:val="20"/>
        </w:rPr>
        <w:t xml:space="preserve">christlichen Kirchen in 'Tempel der Vernunft' </w:t>
      </w:r>
      <w:r>
        <w:rPr>
          <w:rFonts w:ascii="Georgia" w:hAnsi="Georgia"/>
          <w:i/>
          <w:color w:val="231F20"/>
          <w:sz w:val="20"/>
        </w:rPr>
        <w:t xml:space="preserve">umzuwandeln </w:t>
      </w:r>
      <w:r>
        <w:rPr>
          <w:rFonts w:ascii="Georgia" w:hAnsi="Georgia"/>
          <w:i/>
          <w:color w:val="231F20"/>
          <w:sz w:val="20"/>
        </w:rPr>
        <w:t xml:space="preserve">und Kirchenglocken für das Metall einzuschmelzen. Sie versuchten sogar, die von Gott festgelegte Sieben-Tage-Woche durch eine </w:t>
      </w:r>
      <w:r>
        <w:rPr>
          <w:rFonts w:ascii="Georgia" w:hAnsi="Georgia"/>
          <w:i/>
          <w:color w:val="231F20"/>
          <w:sz w:val="20"/>
        </w:rPr>
        <w:t xml:space="preserve">Zehn-Tage-Woche </w:t>
      </w:r>
      <w:r>
        <w:rPr>
          <w:rFonts w:ascii="Georgia" w:hAnsi="Georgia"/>
          <w:i/>
          <w:color w:val="231F20"/>
          <w:sz w:val="20"/>
        </w:rPr>
        <w:t xml:space="preserve">zu ersetzen</w:t>
      </w:r>
      <w:r>
        <w:rPr>
          <w:rFonts w:ascii="Georgia" w:hAnsi="Georgia"/>
          <w:i/>
          <w:color w:val="231F20"/>
          <w:sz w:val="20"/>
        </w:rPr>
        <w:t xml:space="preserve">.</w:t>
      </w:r>
    </w:p>
    <w:p>
      <w:pPr>
        <w:spacing w:line="254" w:lineRule="auto"/>
        <w:ind w:start="1071" w:end="1492"/>
        <w:jc w:val="center"/>
        <w:rPr>
          <w:rFonts w:ascii="Georgia" w:hAnsi="Georgia"/>
          <w:i/>
          <w:sz w:val="11"/>
        </w:rPr>
      </w:pPr>
      <w:r>
        <w:rPr>
          <w:rFonts w:ascii="Georgia" w:hAnsi="Georgia"/>
          <w:i/>
          <w:color w:val="231F20"/>
          <w:sz w:val="20"/>
        </w:rPr>
        <w:t xml:space="preserve">Solche </w:t>
      </w:r>
      <w:r>
        <w:rPr>
          <w:rFonts w:ascii="Georgia" w:hAnsi="Georgia"/>
          <w:i/>
          <w:color w:val="231F20"/>
          <w:sz w:val="20"/>
        </w:rPr>
        <w:t xml:space="preserve">extremen </w:t>
      </w:r>
      <w:r>
        <w:rPr>
          <w:rFonts w:ascii="Georgia" w:hAnsi="Georgia"/>
          <w:i/>
          <w:color w:val="231F20"/>
          <w:sz w:val="20"/>
        </w:rPr>
        <w:t xml:space="preserve">Handlungen</w:t>
      </w:r>
      <w:r>
        <w:rPr>
          <w:rFonts w:ascii="Georgia" w:hAnsi="Georgia"/>
          <w:i/>
          <w:color w:val="231F20"/>
          <w:sz w:val="20"/>
        </w:rPr>
        <w:t xml:space="preserve">, die eine </w:t>
      </w:r>
      <w:r>
        <w:rPr>
          <w:rFonts w:ascii="Georgia" w:hAnsi="Georgia"/>
          <w:i/>
          <w:color w:val="231F20"/>
          <w:sz w:val="20"/>
        </w:rPr>
        <w:t xml:space="preserve">Feindseligkeit </w:t>
      </w:r>
      <w:r>
        <w:rPr>
          <w:rFonts w:ascii="Georgia" w:hAnsi="Georgia"/>
          <w:i/>
          <w:color w:val="231F20"/>
          <w:sz w:val="20"/>
        </w:rPr>
        <w:t xml:space="preserve">gegenüber </w:t>
      </w:r>
      <w:r>
        <w:rPr>
          <w:rFonts w:ascii="Georgia" w:hAnsi="Georgia"/>
          <w:i/>
          <w:color w:val="231F20"/>
          <w:sz w:val="20"/>
        </w:rPr>
        <w:t xml:space="preserve">allem, was </w:t>
      </w:r>
      <w:r>
        <w:rPr>
          <w:rFonts w:ascii="Georgia" w:hAnsi="Georgia"/>
          <w:i/>
          <w:color w:val="231F20"/>
          <w:sz w:val="20"/>
        </w:rPr>
        <w:t xml:space="preserve">mit </w:t>
      </w:r>
      <w:r>
        <w:rPr>
          <w:rFonts w:ascii="Georgia" w:hAnsi="Georgia"/>
          <w:i/>
          <w:color w:val="231F20"/>
          <w:sz w:val="20"/>
        </w:rPr>
        <w:t xml:space="preserve">Gott </w:t>
      </w:r>
      <w:r>
        <w:rPr>
          <w:rFonts w:ascii="Georgia" w:hAnsi="Georgia"/>
          <w:i/>
          <w:color w:val="231F20"/>
          <w:sz w:val="20"/>
        </w:rPr>
        <w:t xml:space="preserve">zu tun hat, </w:t>
      </w:r>
      <w:r>
        <w:rPr>
          <w:rFonts w:ascii="Georgia" w:hAnsi="Georgia"/>
          <w:i/>
          <w:color w:val="231F20"/>
          <w:sz w:val="20"/>
        </w:rPr>
        <w:t xml:space="preserve">zeigen, </w:t>
      </w:r>
      <w:r>
        <w:rPr>
          <w:rFonts w:ascii="Georgia" w:hAnsi="Georgia"/>
          <w:i/>
          <w:color w:val="231F20"/>
          <w:sz w:val="20"/>
        </w:rPr>
        <w:t xml:space="preserve">werden </w:t>
      </w:r>
      <w:r>
        <w:rPr>
          <w:rFonts w:ascii="Georgia" w:hAnsi="Georgia"/>
          <w:i/>
          <w:color w:val="231F20"/>
          <w:sz w:val="20"/>
        </w:rPr>
        <w:t xml:space="preserve">den kommenden Weltführer kennzeichnen. "</w:t>
      </w:r>
      <w:r>
        <w:rPr>
          <w:rFonts w:ascii="Georgia" w:hAnsi="Georgia"/>
          <w:i/>
          <w:color w:val="231F20"/>
          <w:position w:val="7"/>
          <w:sz w:val="11"/>
        </w:rPr>
        <w:t xml:space="preserve">18</w:t>
      </w:r>
    </w:p>
    <w:p w:rsidR="00A9515B" w:rsidRDefault="00A9515B" w14:paraId="346083B8" w14:textId="77777777">
      <w:pPr>
        <w:pStyle w:val="BodyText"/>
        <w:rPr>
          <w:rFonts w:ascii="Georgia"/>
          <w:i/>
          <w:sz w:val="20"/>
        </w:rPr>
      </w:pPr>
    </w:p>
    <w:p w:rsidR="00A9515B" w:rsidRDefault="00A9515B" w14:paraId="75AA0361" w14:textId="77777777">
      <w:pPr>
        <w:pStyle w:val="BodyText"/>
        <w:rPr>
          <w:rFonts w:ascii="Georgia"/>
          <w:i/>
          <w:sz w:val="20"/>
        </w:rPr>
      </w:pPr>
    </w:p>
    <w:p w:rsidR="00A9515B" w:rsidRDefault="00F65EFC" w14:paraId="1650A2C4" w14:textId="77777777">
      <w:pPr>
        <w:pStyle w:val="BodyText"/>
        <w:spacing w:before="9"/>
        <w:rPr>
          <w:rFonts w:ascii="Georgia"/>
          <w:i/>
          <w:sz w:val="10"/>
        </w:rPr>
      </w:pPr>
      <w:r>
        <w:pict w14:anchorId="6D299675">
          <v:shape id="docshape33" style="position:absolute;margin-left:54pt;margin-top:7.35pt;width:123pt;height:.1pt;z-index:-15720960;mso-wrap-distance-left:0;mso-wrap-distance-right:0;mso-position-horizontal-relative:page" coordsize="2460,0" coordorigin="1080,147" o:spid="_x0000_s2080" filled="f" strokeweight=".5pt" path="m1080,147r2460,e">
            <v:path arrowok="t"/>
            <w10:wrap type="topAndBottom" anchorx="page"/>
          </v:shape>
        </w:pict>
      </w:r>
    </w:p>
    <w:p>
      <w:pPr>
        <w:spacing w:before="166" w:line="249" w:lineRule="auto"/>
        <w:ind w:start="100" w:end="1546" w:firstLine="360"/>
        <w:rPr>
          <w:sz w:val="16"/>
        </w:rPr>
      </w:pPr>
      <w:r>
        <w:rPr>
          <w:color w:val="231F20"/>
          <w:position w:val="5"/>
          <w:sz w:val="9"/>
        </w:rPr>
        <w:t xml:space="preserve">15 </w:t>
      </w:r>
      <w:r>
        <w:rPr>
          <w:color w:val="231F20"/>
          <w:sz w:val="16"/>
        </w:rPr>
        <w:t xml:space="preserve">Chris Street, Apple CEO Tim Cook Argues for Globalization, veröffentlicht am 20. März </w:t>
      </w:r>
      <w:r>
        <w:rPr>
          <w:color w:val="231F20"/>
          <w:sz w:val="16"/>
        </w:rPr>
        <w:t xml:space="preserve">2017 </w:t>
      </w:r>
      <w:hyperlink r:id="rId20">
        <w:r>
          <w:rPr>
            <w:color w:val="231F20"/>
            <w:sz w:val="16"/>
          </w:rPr>
          <w:t xml:space="preserve">(http://www.breitbart.com/</w:t>
        </w:r>
      </w:hyperlink>
      <w:r>
        <w:rPr>
          <w:color w:val="231F20"/>
          <w:sz w:val="16"/>
        </w:rPr>
        <w:t xml:space="preserve"> california/2017/03/20/apple-ceo-tim-cook-globalization-is-great-to-fix-the-world/), Zugriff am </w:t>
      </w:r>
      <w:r>
        <w:rPr>
          <w:color w:val="231F20"/>
          <w:sz w:val="16"/>
        </w:rPr>
        <w:t xml:space="preserve">21</w:t>
      </w:r>
      <w:r>
        <w:rPr>
          <w:color w:val="231F20"/>
          <w:sz w:val="16"/>
        </w:rPr>
        <w:t xml:space="preserve">. März </w:t>
      </w:r>
      <w:r>
        <w:rPr>
          <w:color w:val="231F20"/>
          <w:sz w:val="16"/>
        </w:rPr>
        <w:t xml:space="preserve">2017.</w:t>
      </w:r>
    </w:p>
    <w:p>
      <w:pPr>
        <w:spacing w:before="1" w:line="249" w:lineRule="auto"/>
        <w:ind w:start="100" w:end="834" w:firstLine="360"/>
        <w:rPr>
          <w:sz w:val="16"/>
        </w:rPr>
      </w:pPr>
      <w:r>
        <w:rPr>
          <w:color w:val="231F20"/>
          <w:position w:val="5"/>
          <w:sz w:val="9"/>
        </w:rPr>
        <w:t xml:space="preserve">16 </w:t>
      </w:r>
      <w:r>
        <w:rPr>
          <w:color w:val="231F20"/>
          <w:sz w:val="16"/>
        </w:rPr>
        <w:t xml:space="preserve">Reuters, </w:t>
      </w:r>
      <w:r>
        <w:rPr>
          <w:color w:val="231F20"/>
          <w:sz w:val="16"/>
        </w:rPr>
        <w:t xml:space="preserve">UN </w:t>
      </w:r>
      <w:r>
        <w:rPr>
          <w:color w:val="231F20"/>
          <w:sz w:val="16"/>
        </w:rPr>
        <w:t xml:space="preserve">Urges </w:t>
      </w:r>
      <w:r>
        <w:rPr>
          <w:color w:val="231F20"/>
          <w:sz w:val="16"/>
        </w:rPr>
        <w:t xml:space="preserve">Countries </w:t>
      </w:r>
      <w:r>
        <w:rPr>
          <w:color w:val="231F20"/>
          <w:sz w:val="16"/>
        </w:rPr>
        <w:t xml:space="preserve">To </w:t>
      </w:r>
      <w:r>
        <w:rPr>
          <w:color w:val="231F20"/>
          <w:sz w:val="16"/>
        </w:rPr>
        <w:t xml:space="preserve">Impose </w:t>
      </w:r>
      <w:r>
        <w:rPr>
          <w:color w:val="231F20"/>
          <w:sz w:val="16"/>
        </w:rPr>
        <w:t xml:space="preserve">Global </w:t>
      </w:r>
      <w:r>
        <w:rPr>
          <w:color w:val="231F20"/>
          <w:sz w:val="16"/>
        </w:rPr>
        <w:t xml:space="preserve">Taxes, </w:t>
      </w:r>
      <w:r>
        <w:rPr>
          <w:color w:val="231F20"/>
          <w:sz w:val="16"/>
        </w:rPr>
        <w:t xml:space="preserve">Raise </w:t>
      </w:r>
      <w:r>
        <w:rPr>
          <w:color w:val="231F20"/>
          <w:sz w:val="16"/>
        </w:rPr>
        <w:t xml:space="preserve">$400 </w:t>
      </w:r>
      <w:r>
        <w:rPr>
          <w:color w:val="231F20"/>
          <w:sz w:val="16"/>
        </w:rPr>
        <w:t xml:space="preserve">Billion, </w:t>
      </w:r>
      <w:r>
        <w:rPr>
          <w:color w:val="231F20"/>
          <w:sz w:val="16"/>
        </w:rPr>
        <w:t xml:space="preserve">veröffentlicht am </w:t>
      </w:r>
      <w:r>
        <w:rPr>
          <w:color w:val="231F20"/>
          <w:sz w:val="16"/>
        </w:rPr>
        <w:t xml:space="preserve">5</w:t>
      </w:r>
      <w:r>
        <w:rPr>
          <w:color w:val="231F20"/>
          <w:sz w:val="16"/>
        </w:rPr>
        <w:t xml:space="preserve">. Juli </w:t>
      </w:r>
      <w:r>
        <w:rPr>
          <w:color w:val="231F20"/>
          <w:sz w:val="16"/>
        </w:rPr>
        <w:t xml:space="preserve">2012 </w:t>
      </w:r>
      <w:r>
        <w:rPr>
          <w:color w:val="231F20"/>
          <w:sz w:val="16"/>
        </w:rPr>
        <w:t xml:space="preserve">(http://www.huffingtonpost. com/2012/07/05/un-global-tax_n_1651759.html), abgerufen am 21. März 2017.</w:t>
      </w:r>
    </w:p>
    <w:p>
      <w:pPr>
        <w:spacing w:before="1"/>
        <w:ind w:start="460"/>
        <w:rPr>
          <w:sz w:val="16"/>
        </w:rPr>
      </w:pPr>
      <w:r>
        <w:rPr>
          <w:color w:val="231F20"/>
          <w:position w:val="5"/>
          <w:sz w:val="9"/>
        </w:rPr>
        <w:t xml:space="preserve">17 </w:t>
      </w:r>
      <w:r>
        <w:rPr>
          <w:color w:val="231F20"/>
          <w:sz w:val="16"/>
        </w:rPr>
        <w:t xml:space="preserve">Dr. </w:t>
      </w:r>
      <w:r>
        <w:rPr>
          <w:color w:val="231F20"/>
          <w:sz w:val="16"/>
        </w:rPr>
        <w:t xml:space="preserve">David </w:t>
      </w:r>
      <w:r>
        <w:rPr>
          <w:color w:val="231F20"/>
          <w:sz w:val="16"/>
        </w:rPr>
        <w:t xml:space="preserve">Jeremiah, </w:t>
      </w:r>
      <w:r>
        <w:rPr>
          <w:color w:val="231F20"/>
          <w:sz w:val="16"/>
        </w:rPr>
        <w:t xml:space="preserve">Was </w:t>
      </w:r>
      <w:r>
        <w:rPr>
          <w:color w:val="231F20"/>
          <w:sz w:val="16"/>
        </w:rPr>
        <w:t xml:space="preserve">um alles in </w:t>
      </w:r>
      <w:r>
        <w:rPr>
          <w:color w:val="231F20"/>
          <w:sz w:val="16"/>
        </w:rPr>
        <w:t xml:space="preserve">der </w:t>
      </w:r>
      <w:r>
        <w:rPr>
          <w:color w:val="231F20"/>
          <w:sz w:val="16"/>
        </w:rPr>
        <w:t xml:space="preserve">Welt </w:t>
      </w:r>
      <w:r>
        <w:rPr>
          <w:color w:val="231F20"/>
          <w:sz w:val="16"/>
        </w:rPr>
        <w:t xml:space="preserve">geht hier </w:t>
      </w:r>
      <w:r>
        <w:rPr>
          <w:color w:val="231F20"/>
          <w:sz w:val="16"/>
        </w:rPr>
        <w:t xml:space="preserve">vor? </w:t>
      </w:r>
      <w:r>
        <w:rPr>
          <w:color w:val="231F20"/>
          <w:sz w:val="16"/>
        </w:rPr>
        <w:t xml:space="preserve">(Nashville, </w:t>
      </w:r>
      <w:r>
        <w:rPr>
          <w:color w:val="231F20"/>
          <w:sz w:val="16"/>
        </w:rPr>
        <w:t xml:space="preserve">TN: </w:t>
      </w:r>
      <w:r>
        <w:rPr>
          <w:color w:val="231F20"/>
          <w:sz w:val="16"/>
        </w:rPr>
        <w:t xml:space="preserve">Thomas </w:t>
      </w:r>
      <w:r>
        <w:rPr>
          <w:color w:val="231F20"/>
          <w:sz w:val="16"/>
        </w:rPr>
        <w:t xml:space="preserve">Nelson, </w:t>
      </w:r>
      <w:r>
        <w:rPr>
          <w:color w:val="231F20"/>
          <w:sz w:val="16"/>
        </w:rPr>
        <w:t xml:space="preserve">2008) </w:t>
      </w:r>
      <w:r>
        <w:rPr>
          <w:color w:val="231F20"/>
          <w:spacing w:val="-4"/>
          <w:sz w:val="16"/>
        </w:rPr>
        <w:t xml:space="preserve">142.</w:t>
      </w:r>
    </w:p>
    <w:p>
      <w:pPr>
        <w:spacing w:before="8"/>
        <w:ind w:start="460"/>
        <w:rPr>
          <w:sz w:val="16"/>
        </w:rPr>
      </w:pPr>
      <w:r>
        <w:rPr>
          <w:color w:val="231F20"/>
          <w:position w:val="5"/>
          <w:sz w:val="9"/>
        </w:rPr>
        <w:t xml:space="preserve">18 </w:t>
      </w:r>
      <w:r>
        <w:rPr>
          <w:color w:val="231F20"/>
          <w:sz w:val="16"/>
        </w:rPr>
        <w:t xml:space="preserve">Jeremiah, </w:t>
      </w:r>
      <w:r>
        <w:rPr>
          <w:color w:val="231F20"/>
          <w:sz w:val="16"/>
        </w:rPr>
        <w:t xml:space="preserve">Was </w:t>
      </w:r>
      <w:r>
        <w:rPr>
          <w:color w:val="231F20"/>
          <w:sz w:val="16"/>
        </w:rPr>
        <w:t xml:space="preserve">um alles in </w:t>
      </w:r>
      <w:r>
        <w:rPr>
          <w:color w:val="231F20"/>
          <w:sz w:val="16"/>
        </w:rPr>
        <w:t xml:space="preserve">der </w:t>
      </w:r>
      <w:r>
        <w:rPr>
          <w:color w:val="231F20"/>
          <w:sz w:val="16"/>
        </w:rPr>
        <w:t xml:space="preserve">Welt </w:t>
      </w:r>
      <w:r>
        <w:rPr>
          <w:color w:val="231F20"/>
          <w:sz w:val="16"/>
        </w:rPr>
        <w:t xml:space="preserve">geht hier vor sich</w:t>
      </w:r>
      <w:r>
        <w:rPr>
          <w:color w:val="231F20"/>
          <w:sz w:val="16"/>
        </w:rPr>
        <w:t xml:space="preserve">, </w:t>
      </w:r>
      <w:r>
        <w:rPr>
          <w:color w:val="231F20"/>
          <w:spacing w:val="-4"/>
          <w:sz w:val="16"/>
        </w:rPr>
        <w:t xml:space="preserve">155.</w:t>
      </w:r>
    </w:p>
    <w:p w:rsidR="00A9515B" w:rsidRDefault="00A9515B" w14:paraId="4B454275" w14:textId="77777777">
      <w:pPr>
        <w:rPr>
          <w:sz w:val="16"/>
        </w:rPr>
        <w:sectPr w:rsidR="00A9515B">
          <w:pgSz w:w="12240" w:h="15840"/>
          <w:pgMar w:top="1000" w:right="960" w:bottom="720" w:left="980" w:header="0" w:footer="520" w:gutter="0"/>
          <w:cols w:space="720"/>
        </w:sectPr>
      </w:pPr>
    </w:p>
    <w:p>
      <w:pPr>
        <w:pStyle w:val="BodyText"/>
        <w:spacing w:before="93" w:line="249" w:lineRule="auto"/>
        <w:ind w:start="100" w:end="189"/>
      </w:pPr>
      <w:r>
        <w:rPr>
          <w:color w:val="231F20"/>
        </w:rPr>
        <w:lastRenderedPageBreak/>
        <w:t xml:space="preserve">Obwohl wir Beispiele für böse Weltdiktatoren wie Hitler, Stalin und Mao Zedong haben, wird der Antichrist die antichristlichste, gottfeindlichste und israelfeindlichste Bewegung einleiten, die die Welt je gesehen hat. Wir wissen auch, dass </w:t>
      </w:r>
      <w:r>
        <w:rPr>
          <w:color w:val="231F20"/>
        </w:rPr>
        <w:t xml:space="preserve">er </w:t>
      </w:r>
      <w:r>
        <w:rPr>
          <w:color w:val="231F20"/>
        </w:rPr>
        <w:lastRenderedPageBreak/>
        <w:t xml:space="preserve">während seiner Herrschaft </w:t>
      </w:r>
      <w:r>
        <w:rPr>
          <w:color w:val="231F20"/>
        </w:rPr>
        <w:t xml:space="preserve">getötet und dann wieder auferweckt werden wird, um die Auferstehung Christi zu verhöhnen. (Siehe Offenbarung 13:3-4.) In einem letzten Akt des Terrors wird sich der Antichrist </w:t>
      </w:r>
      <w:r>
        <w:rPr>
          <w:color w:val="231F20"/>
        </w:rPr>
        <w:t xml:space="preserve">in </w:t>
      </w:r>
      <w:r>
        <w:rPr>
          <w:color w:val="231F20"/>
        </w:rPr>
        <w:t xml:space="preserve">Jerusalem </w:t>
      </w:r>
      <w:r>
        <w:rPr>
          <w:color w:val="231F20"/>
        </w:rPr>
        <w:t xml:space="preserve">im </w:t>
      </w:r>
      <w:r>
        <w:rPr>
          <w:color w:val="231F20"/>
        </w:rPr>
        <w:t xml:space="preserve">jüdischen </w:t>
      </w:r>
      <w:r>
        <w:rPr>
          <w:color w:val="231F20"/>
        </w:rPr>
        <w:t xml:space="preserve">Tempel </w:t>
      </w:r>
      <w:r>
        <w:rPr>
          <w:color w:val="231F20"/>
        </w:rPr>
        <w:t xml:space="preserve">als </w:t>
      </w:r>
      <w:r>
        <w:rPr>
          <w:color w:val="231F20"/>
        </w:rPr>
        <w:t xml:space="preserve">Gott aufstellen. </w:t>
      </w:r>
      <w:r>
        <w:rPr>
          <w:color w:val="231F20"/>
        </w:rPr>
        <w:t xml:space="preserve">(Siehe </w:t>
      </w:r>
      <w:r>
        <w:rPr>
          <w:color w:val="231F20"/>
        </w:rPr>
        <w:t xml:space="preserve">Matthäus </w:t>
      </w:r>
      <w:r>
        <w:rPr>
          <w:color w:val="231F20"/>
        </w:rPr>
        <w:t xml:space="preserve">24:15 </w:t>
      </w:r>
      <w:r>
        <w:rPr>
          <w:color w:val="231F20"/>
        </w:rPr>
        <w:t xml:space="preserve">und </w:t>
      </w:r>
      <w:r>
        <w:rPr>
          <w:color w:val="231F20"/>
        </w:rPr>
        <w:t xml:space="preserve">Markus </w:t>
      </w:r>
      <w:r>
        <w:rPr>
          <w:color w:val="231F20"/>
        </w:rPr>
        <w:t xml:space="preserve">13:14</w:t>
      </w:r>
      <w:r>
        <w:rPr>
          <w:color w:val="231F20"/>
        </w:rPr>
        <w:t xml:space="preserve">.) </w:t>
      </w:r>
      <w:r>
        <w:rPr>
          <w:color w:val="231F20"/>
        </w:rPr>
        <w:t xml:space="preserve">Er </w:t>
      </w:r>
      <w:r>
        <w:rPr>
          <w:color w:val="231F20"/>
        </w:rPr>
        <w:t xml:space="preserve">wird </w:t>
      </w:r>
      <w:r>
        <w:rPr>
          <w:color w:val="231F20"/>
        </w:rPr>
        <w:t xml:space="preserve">dann </w:t>
      </w:r>
      <w:r>
        <w:rPr>
          <w:color w:val="231F20"/>
        </w:rPr>
        <w:t xml:space="preserve">eine letzte weltweite Schlacht namens Harmagedon einleiten. (Siehe Offenbarung 19.)</w:t>
      </w:r>
    </w:p>
    <w:p w:rsidR="00A9515B" w:rsidRDefault="00A9515B" w14:paraId="6EA28678" w14:textId="77777777">
      <w:pPr>
        <w:pStyle w:val="BodyText"/>
        <w:rPr>
          <w:sz w:val="24"/>
        </w:rPr>
      </w:pPr>
    </w:p>
    <w:p>
      <w:pPr>
        <w:pStyle w:val="BodyText"/>
        <w:spacing w:line="249" w:lineRule="auto"/>
        <w:ind w:start="100" w:end="229"/>
      </w:pPr>
      <w:r>
        <w:rPr>
          <w:color w:val="231F20"/>
        </w:rPr>
        <w:t xml:space="preserve">Angesichts </w:t>
      </w:r>
      <w:r>
        <w:rPr>
          <w:color w:val="231F20"/>
        </w:rPr>
        <w:t xml:space="preserve">dieser </w:t>
      </w:r>
      <w:r>
        <w:rPr>
          <w:color w:val="231F20"/>
        </w:rPr>
        <w:t xml:space="preserve">schrecklichen </w:t>
      </w:r>
      <w:r>
        <w:rPr>
          <w:color w:val="231F20"/>
        </w:rPr>
        <w:t xml:space="preserve">Ereignisse </w:t>
      </w:r>
      <w:r>
        <w:rPr>
          <w:color w:val="231F20"/>
        </w:rPr>
        <w:t xml:space="preserve">fällt es leicht</w:t>
      </w:r>
      <w:r>
        <w:rPr>
          <w:color w:val="231F20"/>
        </w:rPr>
        <w:t xml:space="preserve">, </w:t>
      </w:r>
      <w:r>
        <w:rPr>
          <w:color w:val="231F20"/>
        </w:rPr>
        <w:t xml:space="preserve">auf </w:t>
      </w:r>
      <w:r>
        <w:rPr>
          <w:color w:val="231F20"/>
        </w:rPr>
        <w:t xml:space="preserve">die </w:t>
      </w:r>
      <w:r>
        <w:rPr>
          <w:color w:val="231F20"/>
        </w:rPr>
        <w:t xml:space="preserve">weltweite </w:t>
      </w:r>
      <w:r>
        <w:rPr>
          <w:color w:val="231F20"/>
        </w:rPr>
        <w:t xml:space="preserve">politische </w:t>
      </w:r>
      <w:r>
        <w:rPr>
          <w:color w:val="231F20"/>
        </w:rPr>
        <w:t xml:space="preserve">Szene </w:t>
      </w:r>
      <w:r>
        <w:rPr>
          <w:color w:val="231F20"/>
        </w:rPr>
        <w:t xml:space="preserve">zu blicken </w:t>
      </w:r>
      <w:r>
        <w:rPr>
          <w:color w:val="231F20"/>
        </w:rPr>
        <w:t xml:space="preserve">und das </w:t>
      </w:r>
      <w:r>
        <w:rPr>
          <w:color w:val="231F20"/>
        </w:rPr>
        <w:t xml:space="preserve">Kommen des Antichristen </w:t>
      </w:r>
      <w:r>
        <w:rPr>
          <w:color w:val="231F20"/>
        </w:rPr>
        <w:t xml:space="preserve">vorauszusehen</w:t>
      </w:r>
      <w:r>
        <w:rPr>
          <w:color w:val="231F20"/>
        </w:rPr>
        <w:t xml:space="preserve">. Wer ist er? Wann wird er kommen? Wurde er bereits geboren? Lauert er bereits in den Schatten und ist bereit, gegen das Volk Gottes vorzugehen? Befindet er sich bereits in einer politischen Machtposition? Wird er sich aus der Europäischen Union oder den </w:t>
      </w:r>
      <w:r>
        <w:rPr>
          <w:color w:val="231F20"/>
        </w:rPr>
        <w:t xml:space="preserve">Vereinten Nationen </w:t>
      </w:r>
      <w:r>
        <w:rPr>
          <w:color w:val="231F20"/>
        </w:rPr>
        <w:t xml:space="preserve">erheben</w:t>
      </w:r>
      <w:r>
        <w:rPr>
          <w:color w:val="231F20"/>
        </w:rPr>
        <w:t xml:space="preserve">? Sich mit diesen Fragen zu befassen, bedeutet, in</w:t>
      </w:r>
    </w:p>
    <w:p>
      <w:pPr>
        <w:pStyle w:val="BodyText"/>
        <w:spacing w:before="3" w:line="249" w:lineRule="auto"/>
        <w:ind w:start="100" w:end="229"/>
      </w:pPr>
      <w:r>
        <w:rPr>
          <w:color w:val="231F20"/>
        </w:rPr>
        <w:t xml:space="preserve">verkennen den Sinn der Offenbarung. Wir werden nicht herausgefordert, das Kommen des Antichristen zu erwarten. Vielmehr sollen wir das Kommen eines anderen Führers vorhersehen.</w:t>
      </w:r>
    </w:p>
    <w:p w:rsidR="00A9515B" w:rsidRDefault="00A9515B" w14:paraId="23AB73A4" w14:textId="77777777">
      <w:pPr>
        <w:pStyle w:val="BodyText"/>
        <w:spacing w:before="2"/>
        <w:rPr>
          <w:sz w:val="24"/>
        </w:rPr>
      </w:pPr>
    </w:p>
    <w:p>
      <w:pPr>
        <w:pStyle w:val="Heading2"/>
        <w:numPr>
          <w:ilvl w:val="0"/>
          <w:numId w:val="5"/>
        </w:numPr>
        <w:tabs>
          <w:tab w:val="left" w:pos="476"/>
        </w:tabs>
        <w:ind w:start="475" w:hanging="376"/>
      </w:pPr>
      <w:r>
        <w:rPr>
          <w:color w:val="231F20"/>
          <w:spacing w:val="-2"/>
          <w:w w:val="125"/>
        </w:rPr>
        <w:t xml:space="preserve">Der </w:t>
      </w:r>
      <w:r>
        <w:rPr>
          <w:color w:val="231F20"/>
          <w:spacing w:val="-2"/>
          <w:w w:val="125"/>
        </w:rPr>
        <w:t xml:space="preserve">Hauptzweck </w:t>
      </w:r>
      <w:r>
        <w:rPr>
          <w:color w:val="231F20"/>
          <w:spacing w:val="-2"/>
          <w:w w:val="125"/>
        </w:rPr>
        <w:t xml:space="preserve">der </w:t>
      </w:r>
      <w:r>
        <w:rPr>
          <w:color w:val="231F20"/>
          <w:spacing w:val="-2"/>
          <w:w w:val="125"/>
        </w:rPr>
        <w:t xml:space="preserve">Offenbarung</w:t>
      </w:r>
    </w:p>
    <w:p>
      <w:pPr>
        <w:pStyle w:val="BodyText"/>
        <w:spacing w:before="82" w:line="249" w:lineRule="auto"/>
        <w:ind w:start="100" w:end="461"/>
      </w:pPr>
      <w:r>
        <w:rPr>
          <w:color w:val="231F20"/>
        </w:rPr>
        <w:t xml:space="preserve">Die Offenbarung </w:t>
      </w:r>
      <w:r>
        <w:rPr>
          <w:color w:val="231F20"/>
        </w:rPr>
        <w:t xml:space="preserve">ist </w:t>
      </w:r>
      <w:r>
        <w:rPr>
          <w:color w:val="231F20"/>
        </w:rPr>
        <w:t xml:space="preserve">ein </w:t>
      </w:r>
      <w:r>
        <w:rPr>
          <w:color w:val="231F20"/>
        </w:rPr>
        <w:t xml:space="preserve">Buch, das </w:t>
      </w:r>
      <w:r>
        <w:rPr>
          <w:color w:val="231F20"/>
        </w:rPr>
        <w:t xml:space="preserve">viele </w:t>
      </w:r>
      <w:r>
        <w:rPr>
          <w:color w:val="231F20"/>
        </w:rPr>
        <w:t xml:space="preserve">Dinge </w:t>
      </w:r>
      <w:r>
        <w:rPr>
          <w:color w:val="231F20"/>
        </w:rPr>
        <w:t xml:space="preserve">offenbart</w:t>
      </w:r>
      <w:r>
        <w:rPr>
          <w:color w:val="231F20"/>
        </w:rPr>
        <w:t xml:space="preserve">. </w:t>
      </w:r>
      <w:r>
        <w:rPr>
          <w:color w:val="231F20"/>
        </w:rPr>
        <w:t xml:space="preserve">Schon früh </w:t>
      </w:r>
      <w:r>
        <w:rPr>
          <w:color w:val="231F20"/>
        </w:rPr>
        <w:t xml:space="preserve">wird </w:t>
      </w:r>
      <w:r>
        <w:rPr>
          <w:color w:val="231F20"/>
        </w:rPr>
        <w:t xml:space="preserve">deutlich</w:t>
      </w:r>
      <w:r>
        <w:rPr>
          <w:color w:val="231F20"/>
        </w:rPr>
        <w:t xml:space="preserve">, dass </w:t>
      </w:r>
      <w:r>
        <w:rPr>
          <w:color w:val="231F20"/>
        </w:rPr>
        <w:t xml:space="preserve">das </w:t>
      </w:r>
      <w:r>
        <w:rPr>
          <w:color w:val="231F20"/>
        </w:rPr>
        <w:t xml:space="preserve">Buch </w:t>
      </w:r>
      <w:r>
        <w:rPr>
          <w:color w:val="231F20"/>
        </w:rPr>
        <w:t xml:space="preserve">als </w:t>
      </w:r>
      <w:r>
        <w:rPr>
          <w:color w:val="231F20"/>
        </w:rPr>
        <w:t xml:space="preserve">Ganzes </w:t>
      </w:r>
      <w:r>
        <w:rPr>
          <w:color w:val="231F20"/>
        </w:rPr>
        <w:t xml:space="preserve">uns Dinge zeigt, die in der Zukunft liegen. Wie Jesus zu Johannes sagte: "Schreibe auf, was in Zukunft sein wird".</w:t>
      </w:r>
    </w:p>
    <w:p>
      <w:pPr>
        <w:pStyle w:val="BodyText"/>
        <w:spacing w:before="2"/>
        <w:ind w:start="100"/>
      </w:pPr>
      <w:r>
        <w:rPr>
          <w:color w:val="231F20"/>
        </w:rPr>
        <w:t xml:space="preserve">(Offenbarung </w:t>
      </w:r>
      <w:r>
        <w:rPr>
          <w:color w:val="231F20"/>
        </w:rPr>
        <w:t xml:space="preserve">1:19). </w:t>
      </w:r>
      <w:r>
        <w:rPr>
          <w:color w:val="231F20"/>
        </w:rPr>
        <w:t xml:space="preserve">Daran </w:t>
      </w:r>
      <w:r>
        <w:rPr>
          <w:color w:val="231F20"/>
        </w:rPr>
        <w:t xml:space="preserve">sehen </w:t>
      </w:r>
      <w:r>
        <w:rPr>
          <w:color w:val="231F20"/>
        </w:rPr>
        <w:t xml:space="preserve">wir</w:t>
      </w:r>
      <w:r>
        <w:rPr>
          <w:color w:val="231F20"/>
        </w:rPr>
        <w:t xml:space="preserve">, dass </w:t>
      </w:r>
      <w:r>
        <w:rPr>
          <w:color w:val="231F20"/>
        </w:rPr>
        <w:t xml:space="preserve">die </w:t>
      </w:r>
      <w:r>
        <w:rPr>
          <w:color w:val="231F20"/>
        </w:rPr>
        <w:t xml:space="preserve">Vision </w:t>
      </w:r>
      <w:r>
        <w:rPr>
          <w:color w:val="231F20"/>
        </w:rPr>
        <w:t xml:space="preserve">des Johannes </w:t>
      </w:r>
      <w:r>
        <w:rPr>
          <w:color w:val="231F20"/>
        </w:rPr>
        <w:t xml:space="preserve">ein </w:t>
      </w:r>
      <w:r>
        <w:rPr>
          <w:color w:val="231F20"/>
        </w:rPr>
        <w:t xml:space="preserve">Bild </w:t>
      </w:r>
      <w:r>
        <w:rPr>
          <w:color w:val="231F20"/>
        </w:rPr>
        <w:t xml:space="preserve">für </w:t>
      </w:r>
      <w:r>
        <w:rPr>
          <w:color w:val="231F20"/>
        </w:rPr>
        <w:t xml:space="preserve">eine </w:t>
      </w:r>
      <w:r>
        <w:rPr>
          <w:color w:val="231F20"/>
        </w:rPr>
        <w:t xml:space="preserve">Zeit </w:t>
      </w:r>
      <w:r>
        <w:rPr>
          <w:color w:val="231F20"/>
        </w:rPr>
        <w:t xml:space="preserve">ist</w:t>
      </w:r>
      <w:r>
        <w:rPr>
          <w:color w:val="231F20"/>
        </w:rPr>
        <w:t xml:space="preserve">, </w:t>
      </w:r>
      <w:r>
        <w:rPr>
          <w:color w:val="231F20"/>
        </w:rPr>
        <w:t xml:space="preserve">die </w:t>
      </w:r>
      <w:r>
        <w:rPr>
          <w:color w:val="231F20"/>
        </w:rPr>
        <w:t xml:space="preserve">bald </w:t>
      </w:r>
      <w:r>
        <w:rPr>
          <w:color w:val="231F20"/>
          <w:spacing w:val="-2"/>
        </w:rPr>
        <w:t xml:space="preserve">kommen wird.</w:t>
      </w:r>
    </w:p>
    <w:p w:rsidR="00A9515B" w:rsidRDefault="00A9515B" w14:paraId="3714D8DC" w14:textId="77777777">
      <w:pPr>
        <w:pStyle w:val="BodyText"/>
        <w:spacing w:before="5"/>
        <w:rPr>
          <w:sz w:val="24"/>
        </w:rPr>
      </w:pPr>
    </w:p>
    <w:p>
      <w:pPr>
        <w:pStyle w:val="BodyText"/>
        <w:spacing w:line="249" w:lineRule="auto"/>
        <w:ind w:start="100" w:end="391"/>
      </w:pPr>
      <w:r>
        <w:rPr>
          <w:color w:val="231F20"/>
        </w:rPr>
        <w:t xml:space="preserve">Unter den vielen "Offenbarungen" der Offenbarung steht eine Hauptfigur im Mittelpunkt. Am Ende des Zeitalters der Menschheit wird diese Gestalt siegreich herrschen. Wir finden diese Gestalt in der gesamten Heiligen Schrift in vielfältiger Weise dargestellt. Im Buch der Offenbarung </w:t>
      </w:r>
      <w:r>
        <w:rPr>
          <w:color w:val="231F20"/>
        </w:rPr>
        <w:t xml:space="preserve">dreht sich alles um seinen endgültigen Triumph. Diese Gestalt, um die sich die ganze Offenbarung dreht, ist Jesus Christus!</w:t>
      </w:r>
    </w:p>
    <w:p w:rsidR="00A9515B" w:rsidRDefault="00A9515B" w14:paraId="141D5ED5" w14:textId="77777777">
      <w:pPr>
        <w:pStyle w:val="BodyText"/>
        <w:spacing w:before="9"/>
        <w:rPr>
          <w:sz w:val="23"/>
        </w:rPr>
      </w:pPr>
    </w:p>
    <w:p>
      <w:pPr>
        <w:pStyle w:val="ListParagraph"/>
        <w:numPr>
          <w:ilvl w:val="1"/>
          <w:numId w:val="5"/>
        </w:numPr>
        <w:tabs>
          <w:tab w:val="left" w:pos="640"/>
        </w:tabs>
        <w:spacing w:before="0"/>
      </w:pPr>
      <w:r>
        <w:rPr>
          <w:b/>
          <w:color w:val="231F20"/>
        </w:rPr>
        <w:t xml:space="preserve">Offenbarung </w:t>
      </w:r>
      <w:r>
        <w:rPr>
          <w:b/>
          <w:color w:val="231F20"/>
        </w:rPr>
        <w:t xml:space="preserve">1:1</w:t>
      </w:r>
      <w:r>
        <w:rPr>
          <w:color w:val="231F20"/>
        </w:rPr>
        <w:t xml:space="preserve">, </w:t>
      </w:r>
      <w:r>
        <w:rPr>
          <w:color w:val="231F20"/>
        </w:rPr>
        <w:t xml:space="preserve">"Die </w:t>
      </w:r>
      <w:r>
        <w:rPr>
          <w:color w:val="231F20"/>
        </w:rPr>
        <w:t xml:space="preserve">Offenbarung </w:t>
      </w:r>
      <w:r>
        <w:rPr>
          <w:color w:val="231F20"/>
        </w:rPr>
        <w:t xml:space="preserve">Jesu </w:t>
      </w:r>
      <w:r>
        <w:rPr>
          <w:color w:val="231F20"/>
        </w:rPr>
        <w:t xml:space="preserve">Christi...</w:t>
      </w:r>
      <w:r>
        <w:rPr>
          <w:color w:val="231F20"/>
          <w:spacing w:val="-2"/>
        </w:rPr>
        <w:t xml:space="preserve">"</w:t>
      </w:r>
    </w:p>
    <w:p>
      <w:pPr>
        <w:pStyle w:val="ListParagraph"/>
        <w:numPr>
          <w:ilvl w:val="1"/>
          <w:numId w:val="5"/>
        </w:numPr>
        <w:tabs>
          <w:tab w:val="left" w:pos="640"/>
        </w:tabs>
      </w:pPr>
      <w:r>
        <w:rPr>
          <w:b/>
          <w:color w:val="231F20"/>
        </w:rPr>
        <w:t xml:space="preserve">Offenbarung </w:t>
      </w:r>
      <w:r>
        <w:rPr>
          <w:b/>
          <w:color w:val="231F20"/>
        </w:rPr>
        <w:t xml:space="preserve">1:2</w:t>
      </w:r>
      <w:r>
        <w:rPr>
          <w:color w:val="231F20"/>
        </w:rPr>
        <w:t xml:space="preserve">, </w:t>
      </w:r>
      <w:r>
        <w:rPr>
          <w:color w:val="231F20"/>
        </w:rPr>
        <w:t xml:space="preserve">"...ein </w:t>
      </w:r>
      <w:r>
        <w:rPr>
          <w:color w:val="231F20"/>
        </w:rPr>
        <w:t xml:space="preserve">Zeugnis </w:t>
      </w:r>
      <w:r>
        <w:rPr>
          <w:color w:val="231F20"/>
        </w:rPr>
        <w:t xml:space="preserve">von </w:t>
      </w:r>
      <w:r>
        <w:rPr>
          <w:color w:val="231F20"/>
        </w:rPr>
        <w:t xml:space="preserve">Jesus </w:t>
      </w:r>
      <w:r>
        <w:rPr>
          <w:color w:val="231F20"/>
          <w:spacing w:val="-2"/>
        </w:rPr>
        <w:t xml:space="preserve">Christus..."</w:t>
      </w:r>
    </w:p>
    <w:p w:rsidR="00A9515B" w:rsidRDefault="00A9515B" w14:paraId="15FA8280" w14:textId="77777777">
      <w:pPr>
        <w:pStyle w:val="BodyText"/>
        <w:spacing w:before="5"/>
        <w:rPr>
          <w:sz w:val="24"/>
        </w:rPr>
      </w:pPr>
    </w:p>
    <w:p>
      <w:pPr>
        <w:pStyle w:val="BodyText"/>
        <w:spacing w:line="249" w:lineRule="auto"/>
        <w:ind w:start="100" w:end="229"/>
      </w:pPr>
      <w:r>
        <w:rPr>
          <w:color w:val="231F20"/>
        </w:rPr>
        <w:t xml:space="preserve">Das Buch der Offenbarung weist wie jedes Buch der Bibel auf Jesus hin - den Gott des Himmels und der Erde. Es offenbart den endgültigen Triumph seines Reiches über das Reich der Menschen. Letztlich ist das Buch der Offenbarung ein Zeugnis seiner Größe, Macht, Herrlichkeit</w:t>
      </w:r>
      <w:r>
        <w:rPr>
          <w:color w:val="231F20"/>
        </w:rPr>
        <w:t xml:space="preserve">, seines Sieges und seiner Majestät.</w:t>
      </w:r>
    </w:p>
    <w:p w:rsidR="00A9515B" w:rsidRDefault="00A9515B" w14:paraId="64DC8036" w14:textId="77777777">
      <w:pPr>
        <w:pStyle w:val="BodyText"/>
        <w:spacing w:before="8"/>
        <w:rPr>
          <w:sz w:val="23"/>
        </w:rPr>
      </w:pPr>
    </w:p>
    <w:p>
      <w:pPr>
        <w:pStyle w:val="BodyText"/>
        <w:spacing w:line="249" w:lineRule="auto"/>
        <w:ind w:start="100" w:end="229"/>
      </w:pPr>
      <w:r>
        <w:rPr>
          <w:color w:val="231F20"/>
        </w:rPr>
        <w:t xml:space="preserve">Was in den vier Evangelien begann, fand seinen Höhepunkt am Kreuz. Was am Kreuz kulminierte, wurde von der Welt in der Apostelgeschichte erlebt. Was die Welt in der Apostelgeschichte erlebt hat, wird in den Briefen gelebt. Was in den Briefen gelebt wird</w:t>
      </w:r>
      <w:r>
        <w:rPr>
          <w:color w:val="231F20"/>
        </w:rPr>
        <w:t xml:space="preserve">, wird in der Offenbarung belohnt. Alles im Alten Testament weist auf Christus hin. Im Neuen Testament wird Christus offenbart. Das </w:t>
      </w:r>
      <w:r>
        <w:rPr>
          <w:color w:val="231F20"/>
        </w:rPr>
        <w:t xml:space="preserve">Alte Testament legte den Grundstein für die zukünftige Erlösung der Menschheit, und im Neuen Testament finden wir diese Erlösung in Jesus </w:t>
      </w:r>
      <w:r>
        <w:rPr>
          <w:color w:val="231F20"/>
        </w:rPr>
        <w:t xml:space="preserve">Christus. Die gesamte Heilige Schrift führt auf den Sieg Christi über alle Dinge hin. Wie David erklärte,</w:t>
      </w:r>
    </w:p>
    <w:p w:rsidR="00A9515B" w:rsidRDefault="00A9515B" w14:paraId="0CE07BFC" w14:textId="77777777">
      <w:pPr>
        <w:pStyle w:val="BodyText"/>
        <w:spacing w:before="10"/>
        <w:rPr>
          <w:sz w:val="23"/>
        </w:rPr>
      </w:pPr>
    </w:p>
    <w:p>
      <w:pPr>
        <w:spacing w:line="254" w:lineRule="auto"/>
        <w:ind w:start="1040" w:end="1458" w:hanging="3"/>
        <w:jc w:val="center"/>
        <w:rPr>
          <w:rFonts w:ascii="Georgia" w:hAnsi="Georgia"/>
          <w:i/>
          <w:sz w:val="20"/>
        </w:rPr>
      </w:pPr>
      <w:r>
        <w:rPr>
          <w:rFonts w:ascii="Georgia" w:hAnsi="Georgia"/>
          <w:i/>
          <w:color w:val="231F20"/>
          <w:sz w:val="20"/>
        </w:rPr>
        <w:t xml:space="preserve">"Dein, Herr, ist die Größe und die Macht und die Herrlichkeit und der Sieg und die Majestät; </w:t>
      </w:r>
      <w:r>
        <w:rPr>
          <w:rFonts w:ascii="Georgia" w:hAnsi="Georgia"/>
          <w:i/>
          <w:color w:val="231F20"/>
          <w:sz w:val="20"/>
        </w:rPr>
        <w:t xml:space="preserve">denn </w:t>
      </w:r>
      <w:r>
        <w:rPr>
          <w:rFonts w:ascii="Georgia" w:hAnsi="Georgia"/>
          <w:i/>
          <w:color w:val="231F20"/>
          <w:sz w:val="20"/>
        </w:rPr>
        <w:t xml:space="preserve">alles</w:t>
      </w:r>
      <w:r>
        <w:rPr>
          <w:rFonts w:ascii="Georgia" w:hAnsi="Georgia"/>
          <w:i/>
          <w:color w:val="231F20"/>
          <w:sz w:val="20"/>
        </w:rPr>
        <w:t xml:space="preserve">, was </w:t>
      </w:r>
      <w:r>
        <w:rPr>
          <w:rFonts w:ascii="Georgia" w:hAnsi="Georgia"/>
          <w:i/>
          <w:color w:val="231F20"/>
          <w:sz w:val="20"/>
        </w:rPr>
        <w:t xml:space="preserve">im </w:t>
      </w:r>
      <w:r>
        <w:rPr>
          <w:rFonts w:ascii="Georgia" w:hAnsi="Georgia"/>
          <w:i/>
          <w:color w:val="231F20"/>
          <w:sz w:val="20"/>
        </w:rPr>
        <w:t xml:space="preserve">Himmel </w:t>
      </w:r>
      <w:r>
        <w:rPr>
          <w:rFonts w:ascii="Georgia" w:hAnsi="Georgia"/>
          <w:i/>
          <w:color w:val="231F20"/>
          <w:sz w:val="20"/>
        </w:rPr>
        <w:t xml:space="preserve">und </w:t>
      </w:r>
      <w:r>
        <w:rPr>
          <w:rFonts w:ascii="Georgia" w:hAnsi="Georgia"/>
          <w:i/>
          <w:color w:val="231F20"/>
          <w:sz w:val="20"/>
        </w:rPr>
        <w:t xml:space="preserve">auf </w:t>
      </w:r>
      <w:r>
        <w:rPr>
          <w:rFonts w:ascii="Georgia" w:hAnsi="Georgia"/>
          <w:i/>
          <w:color w:val="231F20"/>
          <w:sz w:val="20"/>
        </w:rPr>
        <w:t xml:space="preserve">Erden </w:t>
      </w:r>
      <w:r>
        <w:rPr>
          <w:rFonts w:ascii="Georgia" w:hAnsi="Georgia"/>
          <w:i/>
          <w:color w:val="231F20"/>
          <w:sz w:val="20"/>
        </w:rPr>
        <w:t xml:space="preserve">ist</w:t>
      </w:r>
      <w:r>
        <w:rPr>
          <w:rFonts w:ascii="Georgia" w:hAnsi="Georgia"/>
          <w:i/>
          <w:color w:val="231F20"/>
          <w:sz w:val="20"/>
        </w:rPr>
        <w:t xml:space="preserve">, ist </w:t>
      </w:r>
      <w:r>
        <w:rPr>
          <w:rFonts w:ascii="Georgia" w:hAnsi="Georgia"/>
          <w:i/>
          <w:color w:val="231F20"/>
          <w:sz w:val="20"/>
        </w:rPr>
        <w:t xml:space="preserve">dein; </w:t>
      </w:r>
      <w:r>
        <w:rPr>
          <w:rFonts w:ascii="Georgia" w:hAnsi="Georgia"/>
          <w:i/>
          <w:color w:val="231F20"/>
          <w:sz w:val="20"/>
        </w:rPr>
        <w:t xml:space="preserve">dein, </w:t>
      </w:r>
      <w:r>
        <w:rPr>
          <w:rFonts w:ascii="Georgia" w:hAnsi="Georgia"/>
          <w:i/>
          <w:color w:val="231F20"/>
          <w:sz w:val="20"/>
        </w:rPr>
        <w:t xml:space="preserve">Herr, </w:t>
      </w:r>
      <w:r>
        <w:rPr>
          <w:rFonts w:ascii="Georgia" w:hAnsi="Georgia"/>
          <w:i/>
          <w:color w:val="231F20"/>
          <w:sz w:val="20"/>
        </w:rPr>
        <w:t xml:space="preserve">ist </w:t>
      </w:r>
      <w:r>
        <w:rPr>
          <w:rFonts w:ascii="Georgia" w:hAnsi="Georgia"/>
          <w:i/>
          <w:color w:val="231F20"/>
          <w:sz w:val="20"/>
        </w:rPr>
        <w:t xml:space="preserve">das </w:t>
      </w:r>
      <w:r>
        <w:rPr>
          <w:rFonts w:ascii="Georgia" w:hAnsi="Georgia"/>
          <w:i/>
          <w:color w:val="231F20"/>
          <w:sz w:val="20"/>
        </w:rPr>
        <w:t xml:space="preserve">Reich, </w:t>
      </w:r>
      <w:r>
        <w:rPr>
          <w:rFonts w:ascii="Georgia" w:hAnsi="Georgia"/>
          <w:i/>
          <w:color w:val="231F20"/>
          <w:sz w:val="20"/>
        </w:rPr>
        <w:t xml:space="preserve">und du bist über alles erhaben" (1. Chronik 29,11-12).</w:t>
      </w:r>
    </w:p>
    <w:p>
      <w:pPr>
        <w:pStyle w:val="BodyText"/>
        <w:spacing w:before="179" w:line="249" w:lineRule="auto"/>
        <w:ind w:start="100"/>
      </w:pPr>
      <w:r>
        <w:rPr>
          <w:color w:val="231F20"/>
        </w:rPr>
        <w:t xml:space="preserve">Der </w:t>
      </w:r>
      <w:r>
        <w:rPr>
          <w:color w:val="231F20"/>
        </w:rPr>
        <w:t xml:space="preserve">Grund</w:t>
      </w:r>
      <w:r>
        <w:rPr>
          <w:color w:val="231F20"/>
        </w:rPr>
        <w:t xml:space="preserve">, warum </w:t>
      </w:r>
      <w:r>
        <w:rPr>
          <w:color w:val="231F20"/>
        </w:rPr>
        <w:t xml:space="preserve">uns </w:t>
      </w:r>
      <w:r>
        <w:rPr>
          <w:color w:val="231F20"/>
        </w:rPr>
        <w:t xml:space="preserve">die Endzeitprophetie </w:t>
      </w:r>
      <w:r>
        <w:rPr>
          <w:color w:val="231F20"/>
        </w:rPr>
        <w:t xml:space="preserve">nicht </w:t>
      </w:r>
      <w:r>
        <w:rPr>
          <w:color w:val="231F20"/>
        </w:rPr>
        <w:t xml:space="preserve">erschrecken </w:t>
      </w:r>
      <w:r>
        <w:rPr>
          <w:color w:val="231F20"/>
        </w:rPr>
        <w:t xml:space="preserve">oder </w:t>
      </w:r>
      <w:r>
        <w:rPr>
          <w:color w:val="231F20"/>
        </w:rPr>
        <w:t xml:space="preserve">verwirren </w:t>
      </w:r>
      <w:r>
        <w:rPr>
          <w:color w:val="231F20"/>
        </w:rPr>
        <w:t xml:space="preserve">sollte</w:t>
      </w:r>
      <w:r>
        <w:rPr>
          <w:color w:val="231F20"/>
        </w:rPr>
        <w:t xml:space="preserve">, ist</w:t>
      </w:r>
      <w:r>
        <w:rPr>
          <w:color w:val="231F20"/>
        </w:rPr>
        <w:t xml:space="preserve">, dass </w:t>
      </w:r>
      <w:r>
        <w:rPr>
          <w:color w:val="231F20"/>
        </w:rPr>
        <w:t xml:space="preserve">sie </w:t>
      </w:r>
      <w:r>
        <w:rPr>
          <w:color w:val="231F20"/>
        </w:rPr>
        <w:t xml:space="preserve">Jesus - unseren Herrn und Retter - </w:t>
      </w:r>
      <w:r>
        <w:rPr>
          <w:color w:val="231F20"/>
        </w:rPr>
        <w:t xml:space="preserve">offenbart </w:t>
      </w:r>
      <w:r>
        <w:rPr>
          <w:color w:val="231F20"/>
        </w:rPr>
        <w:t xml:space="preserve">oder </w:t>
      </w:r>
      <w:r>
        <w:rPr>
          <w:color w:val="231F20"/>
        </w:rPr>
        <w:t xml:space="preserve">"enthüllt"!</w:t>
      </w:r>
    </w:p>
    <w:p w:rsidR="00A9515B" w:rsidRDefault="00A9515B" w14:paraId="7EAEFF75" w14:textId="77777777">
      <w:pPr>
        <w:pStyle w:val="BodyText"/>
        <w:spacing w:before="7"/>
        <w:rPr>
          <w:sz w:val="23"/>
        </w:rPr>
      </w:pPr>
    </w:p>
    <w:p>
      <w:pPr>
        <w:pStyle w:val="ListParagraph"/>
        <w:numPr>
          <w:ilvl w:val="1"/>
          <w:numId w:val="5"/>
        </w:numPr>
        <w:tabs>
          <w:tab w:val="left" w:pos="640"/>
        </w:tabs>
        <w:spacing w:before="0"/>
      </w:pPr>
      <w:r>
        <w:rPr>
          <w:b/>
          <w:color w:val="231F20"/>
          <w:w w:val="95"/>
        </w:rPr>
        <w:t xml:space="preserve">LESE: </w:t>
      </w:r>
      <w:r>
        <w:rPr>
          <w:color w:val="231F20"/>
          <w:w w:val="95"/>
        </w:rPr>
        <w:t xml:space="preserve">Offenbarung </w:t>
      </w:r>
      <w:r>
        <w:rPr>
          <w:color w:val="231F20"/>
          <w:w w:val="95"/>
        </w:rPr>
        <w:t xml:space="preserve">1,5-8</w:t>
      </w:r>
      <w:r>
        <w:rPr>
          <w:color w:val="231F20"/>
          <w:spacing w:val="-5"/>
          <w:w w:val="95"/>
        </w:rPr>
        <w:t xml:space="preserve">.</w:t>
      </w:r>
    </w:p>
    <w:p>
      <w:pPr>
        <w:pStyle w:val="ListParagraph"/>
        <w:numPr>
          <w:ilvl w:val="1"/>
          <w:numId w:val="5"/>
        </w:numPr>
        <w:tabs>
          <w:tab w:val="left" w:pos="640"/>
        </w:tabs>
      </w:pPr>
      <w:r>
        <w:rPr>
          <w:b/>
          <w:color w:val="231F20"/>
          <w:w w:val="95"/>
        </w:rPr>
        <w:t xml:space="preserve">LESE: </w:t>
      </w:r>
      <w:r>
        <w:rPr>
          <w:color w:val="231F20"/>
          <w:w w:val="95"/>
        </w:rPr>
        <w:t xml:space="preserve">Offenbarung </w:t>
      </w:r>
      <w:r>
        <w:rPr>
          <w:color w:val="231F20"/>
          <w:w w:val="95"/>
        </w:rPr>
        <w:t xml:space="preserve">1,12-18</w:t>
      </w:r>
      <w:r>
        <w:rPr>
          <w:color w:val="231F20"/>
          <w:spacing w:val="-5"/>
          <w:w w:val="95"/>
        </w:rPr>
        <w:t xml:space="preserve">.</w:t>
      </w:r>
    </w:p>
    <w:p>
      <w:pPr>
        <w:pStyle w:val="ListParagraph"/>
        <w:numPr>
          <w:ilvl w:val="1"/>
          <w:numId w:val="5"/>
        </w:numPr>
        <w:tabs>
          <w:tab w:val="left" w:pos="640"/>
        </w:tabs>
      </w:pPr>
      <w:r>
        <w:rPr>
          <w:b/>
          <w:color w:val="231F20"/>
          <w:w w:val="95"/>
        </w:rPr>
        <w:t xml:space="preserve">LESE: </w:t>
      </w:r>
      <w:r>
        <w:rPr>
          <w:color w:val="231F20"/>
          <w:w w:val="95"/>
        </w:rPr>
        <w:t xml:space="preserve">Offenbarung </w:t>
      </w:r>
      <w:r>
        <w:rPr>
          <w:color w:val="231F20"/>
          <w:w w:val="95"/>
        </w:rPr>
        <w:t xml:space="preserve">4,2-11</w:t>
      </w:r>
      <w:r>
        <w:rPr>
          <w:color w:val="231F20"/>
          <w:spacing w:val="-5"/>
          <w:w w:val="95"/>
        </w:rPr>
        <w:t xml:space="preserve">.</w:t>
      </w:r>
    </w:p>
    <w:p>
      <w:pPr>
        <w:pStyle w:val="ListParagraph"/>
        <w:numPr>
          <w:ilvl w:val="1"/>
          <w:numId w:val="5"/>
        </w:numPr>
        <w:tabs>
          <w:tab w:val="left" w:pos="640"/>
        </w:tabs>
      </w:pPr>
      <w:r>
        <w:rPr>
          <w:b/>
          <w:color w:val="231F20"/>
          <w:w w:val="95"/>
        </w:rPr>
        <w:t xml:space="preserve">LESE: </w:t>
      </w:r>
      <w:r>
        <w:rPr>
          <w:color w:val="231F20"/>
          <w:w w:val="95"/>
        </w:rPr>
        <w:t xml:space="preserve">Offenbarung </w:t>
      </w:r>
      <w:r>
        <w:rPr>
          <w:color w:val="231F20"/>
          <w:w w:val="95"/>
        </w:rPr>
        <w:t xml:space="preserve">5:11-13</w:t>
      </w:r>
      <w:r>
        <w:rPr>
          <w:color w:val="231F20"/>
          <w:spacing w:val="-5"/>
          <w:w w:val="95"/>
        </w:rPr>
        <w:t xml:space="preserve">.</w:t>
      </w:r>
    </w:p>
    <w:p w:rsidR="00A9515B" w:rsidRDefault="00A9515B" w14:paraId="5031F997" w14:textId="77777777">
      <w:pPr>
        <w:sectPr w:rsidR="00A9515B">
          <w:pgSz w:w="12240" w:h="15840"/>
          <w:pgMar w:top="1000" w:right="960" w:bottom="720" w:left="980" w:header="0" w:footer="520" w:gutter="0"/>
          <w:cols w:space="720"/>
        </w:sectPr>
      </w:pPr>
    </w:p>
    <w:p>
      <w:pPr>
        <w:pStyle w:val="BodyText"/>
        <w:spacing w:before="93" w:line="249" w:lineRule="auto"/>
        <w:ind w:start="100" w:end="391"/>
      </w:pPr>
      <w:r>
        <w:rPr>
          <w:color w:val="231F20"/>
        </w:rPr>
        <w:lastRenderedPageBreak/>
        <w:t xml:space="preserve">Wenn unser Leben mit Gott nicht in Ordnung ist, kann die Offenbarung Angst machen, weil wir am Ende das ewige Gericht über die Sünder und Gottlosen sehen. Am </w:t>
      </w:r>
      <w:r>
        <w:rPr>
          <w:color w:val="231F20"/>
        </w:rPr>
        <w:lastRenderedPageBreak/>
        <w:t xml:space="preserve">Ende sehen wir, dass alle Nationen </w:t>
      </w:r>
      <w:r>
        <w:rPr>
          <w:color w:val="231F20"/>
        </w:rPr>
        <w:t xml:space="preserve">und Königreiche vor Gottes Macht und Kraft untergehen.</w:t>
      </w:r>
    </w:p>
    <w:p w:rsidR="00A9515B" w:rsidRDefault="00A9515B" w14:paraId="6118303A" w14:textId="77777777">
      <w:pPr>
        <w:pStyle w:val="BodyText"/>
        <w:spacing w:before="8"/>
        <w:rPr>
          <w:sz w:val="23"/>
        </w:rPr>
      </w:pPr>
    </w:p>
    <w:p>
      <w:pPr>
        <w:pStyle w:val="BodyText"/>
        <w:spacing w:before="1" w:line="249" w:lineRule="auto"/>
        <w:ind w:start="100" w:end="131"/>
      </w:pPr>
      <w:r>
        <w:rPr>
          <w:color w:val="231F20"/>
        </w:rPr>
        <w:t xml:space="preserve">Wenn wir jedoch mit Gott im Reinen sind, sollte uns die Offenbarung ein größeres Gefühl des Sieges vermitteln. Es mag jetzt schlecht aussehen, aber am Ende werden wir gewinnen. Christus wird siegen! Jedes Hindernis und jeder Kampf wird </w:t>
      </w:r>
      <w:r>
        <w:rPr>
          <w:color w:val="231F20"/>
        </w:rPr>
        <w:t xml:space="preserve">besiegt</w:t>
      </w:r>
      <w:r>
        <w:rPr>
          <w:color w:val="231F20"/>
        </w:rPr>
        <w:t xml:space="preserve"> werden</w:t>
      </w:r>
      <w:r>
        <w:rPr>
          <w:color w:val="231F20"/>
        </w:rPr>
        <w:t xml:space="preserve">! Nichts kann sich gegen unseren Gott behaupten.</w:t>
      </w:r>
    </w:p>
    <w:p w:rsidR="00A9515B" w:rsidRDefault="00A9515B" w14:paraId="0EBB2DFD" w14:textId="77777777">
      <w:pPr>
        <w:pStyle w:val="BodyText"/>
        <w:spacing w:before="8"/>
        <w:rPr>
          <w:sz w:val="23"/>
        </w:rPr>
      </w:pPr>
    </w:p>
    <w:p>
      <w:pPr>
        <w:pStyle w:val="BodyText"/>
        <w:spacing w:line="249" w:lineRule="auto"/>
        <w:ind w:start="100" w:end="391"/>
      </w:pPr>
      <w:r>
        <w:rPr>
          <w:color w:val="231F20"/>
        </w:rPr>
        <w:t xml:space="preserve">Wenn wir auf die Ewigkeit schauen, sollten wir auf Jesus Christus schauen und seine Rückkehr auf die Erde erwarten. Wenn </w:t>
      </w:r>
      <w:r>
        <w:rPr>
          <w:color w:val="231F20"/>
        </w:rPr>
        <w:t xml:space="preserve">wir auf die Ewigkeit schauen, sollten wir unsere Herzen auf sein Kommen vorbereiten.</w:t>
      </w:r>
    </w:p>
    <w:p w:rsidR="00A9515B" w:rsidRDefault="00A9515B" w14:paraId="54BF7CD7" w14:textId="77777777">
      <w:pPr>
        <w:pStyle w:val="BodyText"/>
        <w:spacing w:before="7"/>
        <w:rPr>
          <w:sz w:val="23"/>
        </w:rPr>
      </w:pPr>
    </w:p>
    <w:p>
      <w:pPr>
        <w:pStyle w:val="BodyText"/>
        <w:spacing w:line="249" w:lineRule="auto"/>
        <w:ind w:start="100"/>
      </w:pPr>
      <w:r>
        <w:rPr>
          <w:color w:val="231F20"/>
        </w:rPr>
        <w:t xml:space="preserve">Die Offenbarung offenbart viele Dinge. Wir wissen genau, was sie über Sünde, Gericht und den endgültigen Sieg Jesu Christi offenbart. Die größere Frage ist jedoch: "Was wird sie über </w:t>
      </w:r>
      <w:r>
        <w:rPr>
          <w:color w:val="231F20"/>
        </w:rPr>
        <w:t xml:space="preserve">dich</w:t>
      </w:r>
      <w:r>
        <w:rPr>
          <w:color w:val="231F20"/>
        </w:rPr>
        <w:t xml:space="preserve"> offenbaren</w:t>
      </w:r>
      <w:r>
        <w:rPr>
          <w:color w:val="231F20"/>
        </w:rPr>
        <w:t xml:space="preserve">?"</w:t>
      </w:r>
    </w:p>
    <w:p w:rsidR="00A9515B" w:rsidRDefault="00A9515B" w14:paraId="1BE8B153" w14:textId="77777777">
      <w:pPr>
        <w:pStyle w:val="BodyText"/>
        <w:spacing w:before="7"/>
        <w:rPr>
          <w:sz w:val="23"/>
        </w:rPr>
      </w:pPr>
    </w:p>
    <w:p>
      <w:pPr>
        <w:pStyle w:val="BodyText"/>
        <w:spacing w:line="249" w:lineRule="auto"/>
        <w:ind w:start="100"/>
      </w:pPr>
      <w:r>
        <w:rPr>
          <w:color w:val="231F20"/>
        </w:rPr>
        <w:t xml:space="preserve">Werden Sie am Ende mit jeder sündigen Nation fallen? </w:t>
      </w:r>
      <w:r>
        <w:rPr>
          <w:color w:val="231F20"/>
        </w:rPr>
        <w:t xml:space="preserve">Oder </w:t>
      </w:r>
      <w:r>
        <w:rPr>
          <w:color w:val="231F20"/>
        </w:rPr>
        <w:t xml:space="preserve">werden Sie mit Christus auferstehen und an seinem Sieg teilhaben? Die Entscheidung liegt bei Ihnen. Vergeuden Sie keine Zeit im Land der Unentschlossenheit. Heute ist der Tag der Errettung! Kommen Sie in Reue zu Gott. Wenn Sie </w:t>
      </w:r>
      <w:r>
        <w:rPr>
          <w:color w:val="231F20"/>
        </w:rPr>
        <w:t xml:space="preserve">seinem Wort </w:t>
      </w:r>
      <w:r>
        <w:rPr>
          <w:color w:val="231F20"/>
        </w:rPr>
        <w:t xml:space="preserve">vertrauen </w:t>
      </w:r>
      <w:r>
        <w:rPr>
          <w:color w:val="231F20"/>
        </w:rPr>
        <w:t xml:space="preserve">und ihm </w:t>
      </w:r>
      <w:r>
        <w:rPr>
          <w:color w:val="231F20"/>
        </w:rPr>
        <w:t xml:space="preserve">folgen, ist er in der Lage, zu vergeben und Ihr Herz wieder aufzurichten.</w:t>
      </w:r>
    </w:p>
    <w:p w:rsidR="00A9515B" w:rsidRDefault="00A9515B" w14:paraId="7417884B" w14:textId="77777777">
      <w:pPr>
        <w:spacing w:line="249" w:lineRule="auto"/>
        <w:sectPr w:rsidR="00A9515B">
          <w:pgSz w:w="12240" w:h="15840"/>
          <w:pgMar w:top="1000" w:right="960" w:bottom="720" w:left="980" w:header="0" w:footer="520" w:gutter="0"/>
          <w:cols w:space="720"/>
        </w:sectPr>
      </w:pPr>
    </w:p>
    <w:p w:rsidR="00A9515B" w:rsidRDefault="00A9515B" w14:paraId="45D4926B" w14:textId="77777777">
      <w:pPr>
        <w:pStyle w:val="BodyText"/>
        <w:rPr>
          <w:sz w:val="20"/>
        </w:rPr>
      </w:pPr>
    </w:p>
    <w:p w:rsidR="00A9515B" w:rsidRDefault="00A9515B" w14:paraId="0701DF60" w14:textId="77777777">
      <w:pPr>
        <w:pStyle w:val="BodyText"/>
        <w:rPr>
          <w:sz w:val="20"/>
        </w:rPr>
      </w:pPr>
    </w:p>
    <w:p w:rsidR="00A9515B" w:rsidRDefault="00A9515B" w14:paraId="6DE32ACE" w14:textId="77777777">
      <w:pPr>
        <w:pStyle w:val="BodyText"/>
        <w:rPr>
          <w:sz w:val="20"/>
        </w:rPr>
      </w:pPr>
    </w:p>
    <w:p w:rsidR="00A9515B" w:rsidRDefault="00A9515B" w14:paraId="3EEE253C" w14:textId="77777777">
      <w:pPr>
        <w:pStyle w:val="BodyText"/>
        <w:rPr>
          <w:sz w:val="20"/>
        </w:rPr>
      </w:pPr>
    </w:p>
    <w:p>
      <w:pPr>
        <w:pStyle w:val="Heading1"/>
        <w:ind w:end="1522"/>
        <w:jc w:val="center"/>
      </w:pPr>
      <w:r>
        <w:rPr>
          <w:noProof/>
        </w:rPr>
        <w:drawing>
          <wp:anchor distT="0" distB="0" distL="0" distR="0" simplePos="0" relativeHeight="487081472" behindDoc="1" locked="0" layoutInCell="1" allowOverlap="1" wp14:editId="4EA398A5" wp14:anchorId="6F7DF818">
            <wp:simplePos x="0" y="0"/>
            <wp:positionH relativeFrom="page">
              <wp:posOffset>3502151</wp:posOffset>
            </wp:positionH>
            <wp:positionV relativeFrom="paragraph">
              <wp:posOffset>-581093</wp:posOffset>
            </wp:positionV>
            <wp:extent cx="768095" cy="768095"/>
            <wp:effectExtent l="0" t="0" r="0" b="0"/>
            <wp:wrapNone/>
            <wp:docPr id="17" name="image10.jpeg"/>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768095" cy="768095"/>
                    </a:xfrm>
                    <a:prstGeom prst="rect">
                      <a:avLst/>
                    </a:prstGeom>
                  </pic:spPr>
                </pic:pic>
              </a:graphicData>
            </a:graphic>
          </wp:anchor>
        </w:drawing>
      </w:r>
      <w:bookmarkStart w:name="_TOC_250000" w:id="4"/>
      <w:r>
        <w:rPr>
          <w:color w:val="A25D2C"/>
          <w:w w:val="135"/>
        </w:rPr>
        <w:t xml:space="preserve">Blick </w:t>
      </w:r>
      <w:r>
        <w:rPr>
          <w:color w:val="A25D2C"/>
          <w:w w:val="135"/>
        </w:rPr>
        <w:t xml:space="preserve">auf</w:t>
      </w:r>
      <w:bookmarkEnd w:id="4"/>
      <w:r>
        <w:rPr>
          <w:color w:val="A25D2C"/>
          <w:spacing w:val="-2"/>
          <w:w w:val="135"/>
        </w:rPr>
        <w:t xml:space="preserve"> Ewigkeit</w:t>
      </w:r>
    </w:p>
    <w:p>
      <w:pPr>
        <w:spacing w:before="22"/>
        <w:ind w:start="1996" w:end="2414"/>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pacing w:val="-10"/>
          <w:sz w:val="20"/>
        </w:rPr>
        <w:t xml:space="preserve">4</w:t>
      </w:r>
    </w:p>
    <w:p w:rsidR="00A9515B" w:rsidRDefault="00A9515B" w14:paraId="74D9A60A" w14:textId="77777777">
      <w:pPr>
        <w:pStyle w:val="BodyText"/>
        <w:rPr>
          <w:rFonts w:ascii="Georgia"/>
          <w:i/>
        </w:rPr>
      </w:pPr>
    </w:p>
    <w:p>
      <w:pPr>
        <w:pStyle w:val="Heading2"/>
        <w:numPr>
          <w:ilvl w:val="0"/>
          <w:numId w:val="2"/>
        </w:numPr>
        <w:tabs>
          <w:tab w:val="left" w:pos="391"/>
        </w:tabs>
        <w:spacing w:before="130"/>
      </w:pPr>
      <w:r>
        <w:rPr>
          <w:color w:val="231F20"/>
          <w:w w:val="130"/>
        </w:rPr>
        <w:t xml:space="preserve">Im </w:t>
      </w:r>
      <w:r>
        <w:rPr>
          <w:color w:val="231F20"/>
          <w:spacing w:val="-5"/>
          <w:w w:val="130"/>
        </w:rPr>
        <w:t xml:space="preserve">Handumdrehen</w:t>
      </w:r>
    </w:p>
    <w:p>
      <w:pPr>
        <w:pStyle w:val="BodyText"/>
        <w:spacing w:before="82" w:line="249" w:lineRule="auto"/>
        <w:ind w:start="100"/>
      </w:pPr>
      <w:r>
        <w:rPr>
          <w:color w:val="231F20"/>
        </w:rPr>
        <w:t xml:space="preserve">In der Heiligen Schrift heißt es: "Trachtet nach dem, was droben ist, nicht nach dem, was auf Erden ist" (Kolosser 3,2). Hier werden wir aufgefordert, den Blick nach oben auf Christus zu richten und mit einer hoffnungsvollen Erwartung seiner </w:t>
      </w:r>
      <w:r>
        <w:rPr>
          <w:color w:val="231F20"/>
          <w:spacing w:val="-2"/>
        </w:rPr>
        <w:t xml:space="preserve">Wiederkunft </w:t>
      </w:r>
      <w:r>
        <w:rPr>
          <w:color w:val="231F20"/>
        </w:rPr>
        <w:t xml:space="preserve">zu leben</w:t>
      </w:r>
      <w:r>
        <w:rPr>
          <w:color w:val="231F20"/>
          <w:spacing w:val="-2"/>
        </w:rPr>
        <w:t xml:space="preserve">.</w:t>
      </w:r>
    </w:p>
    <w:p w:rsidR="00A9515B" w:rsidRDefault="00A9515B" w14:paraId="230EADC8" w14:textId="77777777">
      <w:pPr>
        <w:pStyle w:val="BodyText"/>
        <w:spacing w:before="8"/>
        <w:rPr>
          <w:sz w:val="23"/>
        </w:rPr>
      </w:pPr>
    </w:p>
    <w:p>
      <w:pPr>
        <w:pStyle w:val="BodyText"/>
        <w:spacing w:line="249" w:lineRule="auto"/>
        <w:ind w:start="100" w:end="391"/>
      </w:pPr>
      <w:r>
        <w:rPr>
          <w:color w:val="231F20"/>
        </w:rPr>
        <w:t xml:space="preserve">Um vollständig zu verstehen, was </w:t>
      </w:r>
      <w:r>
        <w:rPr>
          <w:color w:val="231F20"/>
        </w:rPr>
        <w:t xml:space="preserve">an dem Tag </w:t>
      </w:r>
      <w:r>
        <w:rPr>
          <w:color w:val="231F20"/>
        </w:rPr>
        <w:t xml:space="preserve">geschehen wird, an dem </w:t>
      </w:r>
      <w:r>
        <w:rPr>
          <w:color w:val="231F20"/>
        </w:rPr>
        <w:t xml:space="preserve">Christus wiederkommt und seine Gemeinde von der Erde entrückt, müssen wir erörtern, was mit zwei Personen des Alten Testaments geschah: Henoch und Elia. Zunächst schauen wir uns die Ereignisse um Henoch an.</w:t>
      </w:r>
    </w:p>
    <w:p w:rsidR="00A9515B" w:rsidRDefault="00A9515B" w14:paraId="3F89ED51" w14:textId="77777777">
      <w:pPr>
        <w:pStyle w:val="BodyText"/>
        <w:spacing w:before="7"/>
        <w:rPr>
          <w:sz w:val="23"/>
        </w:rPr>
      </w:pPr>
    </w:p>
    <w:p>
      <w:pPr>
        <w:spacing w:line="254" w:lineRule="auto"/>
        <w:ind w:start="1104" w:end="1522" w:hanging="2"/>
        <w:jc w:val="center"/>
        <w:rPr>
          <w:rFonts w:ascii="Georgia" w:hAnsi="Georgia"/>
          <w:i/>
          <w:sz w:val="20"/>
        </w:rPr>
      </w:pPr>
      <w:r>
        <w:rPr>
          <w:rFonts w:ascii="Georgia" w:hAnsi="Georgia"/>
          <w:i/>
          <w:color w:val="231F20"/>
          <w:sz w:val="20"/>
        </w:rPr>
        <w:t xml:space="preserve">"Durch den Glauben wurde Henoch entrückt, damit er </w:t>
      </w:r>
      <w:r>
        <w:rPr>
          <w:rFonts w:ascii="Georgia" w:hAnsi="Georgia"/>
          <w:i/>
          <w:color w:val="231F20"/>
          <w:sz w:val="20"/>
        </w:rPr>
        <w:t xml:space="preserve">den Tod </w:t>
      </w:r>
      <w:r>
        <w:rPr>
          <w:rFonts w:ascii="Georgia" w:hAnsi="Georgia"/>
          <w:i/>
          <w:color w:val="231F20"/>
          <w:sz w:val="20"/>
        </w:rPr>
        <w:t xml:space="preserve">nicht </w:t>
      </w:r>
      <w:r>
        <w:rPr>
          <w:rFonts w:ascii="Georgia" w:hAnsi="Georgia"/>
          <w:i/>
          <w:color w:val="231F20"/>
          <w:sz w:val="20"/>
        </w:rPr>
        <w:t xml:space="preserve">sehe, und wurde nicht gefunden, weil </w:t>
      </w:r>
      <w:r>
        <w:rPr>
          <w:rFonts w:ascii="Georgia" w:hAnsi="Georgia"/>
          <w:i/>
          <w:color w:val="231F20"/>
          <w:sz w:val="20"/>
        </w:rPr>
        <w:t xml:space="preserve">Gott </w:t>
      </w:r>
      <w:r>
        <w:rPr>
          <w:rFonts w:ascii="Georgia" w:hAnsi="Georgia"/>
          <w:i/>
          <w:color w:val="231F20"/>
          <w:sz w:val="20"/>
        </w:rPr>
        <w:t xml:space="preserve">ihn </w:t>
      </w:r>
      <w:r>
        <w:rPr>
          <w:rFonts w:ascii="Georgia" w:hAnsi="Georgia"/>
          <w:i/>
          <w:color w:val="231F20"/>
          <w:sz w:val="20"/>
        </w:rPr>
        <w:t xml:space="preserve">entrückt </w:t>
      </w:r>
      <w:r>
        <w:rPr>
          <w:rFonts w:ascii="Georgia" w:hAnsi="Georgia"/>
          <w:i/>
          <w:color w:val="231F20"/>
          <w:sz w:val="20"/>
        </w:rPr>
        <w:t xml:space="preserve">hatte</w:t>
      </w:r>
      <w:r>
        <w:rPr>
          <w:rFonts w:ascii="Georgia" w:hAnsi="Georgia"/>
          <w:i/>
          <w:color w:val="231F20"/>
          <w:sz w:val="20"/>
        </w:rPr>
        <w:t xml:space="preserve">; </w:t>
      </w:r>
      <w:r>
        <w:rPr>
          <w:rFonts w:ascii="Georgia" w:hAnsi="Georgia"/>
          <w:i/>
          <w:color w:val="231F20"/>
          <w:sz w:val="20"/>
        </w:rPr>
        <w:t xml:space="preserve">denn </w:t>
      </w:r>
      <w:r>
        <w:rPr>
          <w:rFonts w:ascii="Georgia" w:hAnsi="Georgia"/>
          <w:i/>
          <w:color w:val="231F20"/>
          <w:sz w:val="20"/>
        </w:rPr>
        <w:t xml:space="preserve">vor </w:t>
      </w:r>
      <w:r>
        <w:rPr>
          <w:rFonts w:ascii="Georgia" w:hAnsi="Georgia"/>
          <w:i/>
          <w:color w:val="231F20"/>
          <w:sz w:val="20"/>
        </w:rPr>
        <w:t xml:space="preserve">seiner </w:t>
      </w:r>
      <w:r>
        <w:rPr>
          <w:rFonts w:ascii="Georgia" w:hAnsi="Georgia"/>
          <w:i/>
          <w:color w:val="231F20"/>
          <w:sz w:val="20"/>
        </w:rPr>
        <w:t xml:space="preserve">Entrückung </w:t>
      </w:r>
      <w:r>
        <w:rPr>
          <w:rFonts w:ascii="Georgia" w:hAnsi="Georgia"/>
          <w:i/>
          <w:color w:val="231F20"/>
          <w:sz w:val="20"/>
        </w:rPr>
        <w:t xml:space="preserve">hatte </w:t>
      </w:r>
      <w:r>
        <w:rPr>
          <w:rFonts w:ascii="Georgia" w:hAnsi="Georgia"/>
          <w:i/>
          <w:color w:val="231F20"/>
          <w:sz w:val="20"/>
        </w:rPr>
        <w:t xml:space="preserve">er </w:t>
      </w:r>
      <w:r>
        <w:rPr>
          <w:rFonts w:ascii="Georgia" w:hAnsi="Georgia"/>
          <w:i/>
          <w:color w:val="231F20"/>
          <w:sz w:val="20"/>
        </w:rPr>
        <w:t xml:space="preserve">dieses </w:t>
      </w:r>
      <w:r>
        <w:rPr>
          <w:rFonts w:ascii="Georgia" w:hAnsi="Georgia"/>
          <w:i/>
          <w:color w:val="231F20"/>
          <w:sz w:val="20"/>
        </w:rPr>
        <w:t xml:space="preserve">Zeugnis, </w:t>
      </w:r>
      <w:r>
        <w:rPr>
          <w:rFonts w:ascii="Georgia" w:hAnsi="Georgia"/>
          <w:i/>
          <w:color w:val="231F20"/>
          <w:sz w:val="20"/>
        </w:rPr>
        <w:t xml:space="preserve">dass er Gott gefiel" (Hebräer 11,5).</w:t>
      </w:r>
    </w:p>
    <w:p>
      <w:pPr>
        <w:pStyle w:val="BodyText"/>
        <w:spacing w:before="179" w:line="249" w:lineRule="auto"/>
        <w:ind w:start="100" w:end="391"/>
      </w:pPr>
      <w:r>
        <w:rPr>
          <w:color w:val="231F20"/>
        </w:rPr>
        <w:t xml:space="preserve">Wir finden hier eine Beschreibung des Endes von Henochs Leben. Er ist einer von nur zwei Menschen, von denen in der </w:t>
      </w:r>
      <w:r>
        <w:rPr>
          <w:color w:val="231F20"/>
        </w:rPr>
        <w:t xml:space="preserve">Heiligen Schrift</w:t>
      </w:r>
      <w:r>
        <w:rPr>
          <w:color w:val="231F20"/>
        </w:rPr>
        <w:t xml:space="preserve"> berichtet wird, dass sie </w:t>
      </w:r>
      <w:r>
        <w:rPr>
          <w:color w:val="231F20"/>
        </w:rPr>
        <w:t xml:space="preserve">keinen irdischen Tod erlitten haben. In 1. Mose 5,24 heißt es: "Henoch wandelte mit Gott; und er war nicht, denn Gott nahm ihn zu sich." </w:t>
      </w:r>
      <w:r>
        <w:rPr>
          <w:color w:val="231F20"/>
        </w:rPr>
        <w:t xml:space="preserve">Er gefiel Gott so sehr, dass Gott ihn "nahm" oder entrückte und </w:t>
      </w:r>
      <w:r>
        <w:rPr>
          <w:color w:val="231F20"/>
        </w:rPr>
        <w:t xml:space="preserve">er den Tod nicht erlebte, während er auf der Erde war.</w:t>
      </w:r>
    </w:p>
    <w:p w:rsidR="00A9515B" w:rsidRDefault="00A9515B" w14:paraId="4EE7DA92" w14:textId="77777777">
      <w:pPr>
        <w:pStyle w:val="BodyText"/>
        <w:spacing w:before="9"/>
        <w:rPr>
          <w:sz w:val="23"/>
        </w:rPr>
      </w:pPr>
    </w:p>
    <w:p>
      <w:pPr>
        <w:pStyle w:val="BodyText"/>
        <w:spacing w:line="249" w:lineRule="auto"/>
        <w:ind w:start="100" w:end="229"/>
      </w:pPr>
      <w:r>
        <w:rPr>
          <w:color w:val="231F20"/>
        </w:rPr>
        <w:t xml:space="preserve">In </w:t>
      </w:r>
      <w:r>
        <w:rPr>
          <w:color w:val="231F20"/>
        </w:rPr>
        <w:t xml:space="preserve">diesem </w:t>
      </w:r>
      <w:r>
        <w:rPr>
          <w:color w:val="231F20"/>
        </w:rPr>
        <w:t xml:space="preserve">Sinne </w:t>
      </w:r>
      <w:r>
        <w:rPr>
          <w:color w:val="231F20"/>
        </w:rPr>
        <w:t xml:space="preserve">bedeutet </w:t>
      </w:r>
      <w:r>
        <w:rPr>
          <w:color w:val="231F20"/>
        </w:rPr>
        <w:t xml:space="preserve">das </w:t>
      </w:r>
      <w:r>
        <w:rPr>
          <w:color w:val="231F20"/>
        </w:rPr>
        <w:t xml:space="preserve">Wort </w:t>
      </w:r>
      <w:r>
        <w:rPr>
          <w:color w:val="231F20"/>
        </w:rPr>
        <w:t xml:space="preserve">Übersetzung </w:t>
      </w:r>
      <w:r>
        <w:rPr>
          <w:color w:val="231F20"/>
        </w:rPr>
        <w:t xml:space="preserve">das, was </w:t>
      </w:r>
      <w:r>
        <w:rPr>
          <w:color w:val="231F20"/>
        </w:rPr>
        <w:t xml:space="preserve">viele </w:t>
      </w:r>
      <w:r>
        <w:rPr>
          <w:color w:val="231F20"/>
        </w:rPr>
        <w:t xml:space="preserve">als </w:t>
      </w:r>
      <w:r>
        <w:rPr>
          <w:color w:val="231F20"/>
        </w:rPr>
        <w:t xml:space="preserve">"Entrückung" </w:t>
      </w:r>
      <w:r>
        <w:rPr>
          <w:color w:val="231F20"/>
        </w:rPr>
        <w:t xml:space="preserve">verstehen</w:t>
      </w:r>
      <w:r>
        <w:rPr>
          <w:color w:val="231F20"/>
        </w:rPr>
        <w:t xml:space="preserve">. </w:t>
      </w:r>
      <w:r>
        <w:rPr>
          <w:color w:val="231F20"/>
        </w:rPr>
        <w:t xml:space="preserve">Henoch </w:t>
      </w:r>
      <w:r>
        <w:rPr>
          <w:color w:val="231F20"/>
        </w:rPr>
        <w:t xml:space="preserve">wurde </w:t>
      </w:r>
      <w:r>
        <w:rPr>
          <w:color w:val="231F20"/>
        </w:rPr>
        <w:t xml:space="preserve">entrissen und in den Himmel entrückt. Henoch befand sich an einem Ort in Raum und Zeit, in einer Form der Existenz, als Gott ihn einfach und plötzlich an einen anderen Ort versetzte.</w:t>
      </w:r>
    </w:p>
    <w:p w:rsidR="00A9515B" w:rsidRDefault="00A9515B" w14:paraId="62B238F0" w14:textId="77777777">
      <w:pPr>
        <w:pStyle w:val="BodyText"/>
        <w:spacing w:before="8"/>
        <w:rPr>
          <w:sz w:val="23"/>
        </w:rPr>
      </w:pPr>
    </w:p>
    <w:p>
      <w:pPr>
        <w:pStyle w:val="BodyText"/>
        <w:spacing w:line="249" w:lineRule="auto"/>
        <w:ind w:start="100"/>
      </w:pPr>
      <w:r>
        <w:rPr>
          <w:color w:val="231F20"/>
        </w:rPr>
        <w:t xml:space="preserve">Die Geschichte von Elia ist ein wenig anders. In 2. Könige 2,11 lesen wir, dass auch er keinen </w:t>
      </w:r>
      <w:r>
        <w:rPr>
          <w:color w:val="231F20"/>
        </w:rPr>
        <w:t xml:space="preserve">physischen Tod erlebte. Am Ende seines Lebens schickte Gott einen feurigen Wagen vom Himmel herab, der Elia aufhob und in einem Wirbelwind wieder nach oben trug.</w:t>
      </w:r>
    </w:p>
    <w:p w:rsidR="00A9515B" w:rsidRDefault="00A9515B" w14:paraId="15495561" w14:textId="77777777">
      <w:pPr>
        <w:pStyle w:val="BodyText"/>
        <w:spacing w:before="8"/>
        <w:rPr>
          <w:sz w:val="23"/>
        </w:rPr>
      </w:pPr>
    </w:p>
    <w:p>
      <w:pPr>
        <w:pStyle w:val="BodyText"/>
        <w:spacing w:line="249" w:lineRule="auto"/>
        <w:ind w:start="100" w:end="391"/>
      </w:pPr>
      <w:r>
        <w:rPr>
          <w:color w:val="231F20"/>
        </w:rPr>
        <w:t xml:space="preserve">So geschah es auch mit Henoch und Elia. Interessanterweise wird an dem Tag, an dem Christus auf die Erde zurückkehrt, um seine Gemeinde zu entrücken, etwas Ähnliches geschehen. An diesem Tag werden alle, die gemäß der Heiligen Schrift gerettet wurden, </w:t>
      </w:r>
      <w:r>
        <w:rPr>
          <w:color w:val="231F20"/>
        </w:rPr>
        <w:t xml:space="preserve">mit Christus </w:t>
      </w:r>
      <w:r>
        <w:rPr>
          <w:color w:val="231F20"/>
        </w:rPr>
        <w:t xml:space="preserve">in den </w:t>
      </w:r>
      <w:r>
        <w:rPr>
          <w:color w:val="231F20"/>
        </w:rPr>
        <w:t xml:space="preserve">Himmel</w:t>
      </w:r>
      <w:r>
        <w:rPr>
          <w:color w:val="231F20"/>
        </w:rPr>
        <w:t xml:space="preserve"> auffahren</w:t>
      </w:r>
      <w:r>
        <w:rPr>
          <w:color w:val="231F20"/>
        </w:rPr>
        <w:t xml:space="preserve">.</w:t>
      </w:r>
    </w:p>
    <w:p w:rsidR="00A9515B" w:rsidRDefault="00A9515B" w14:paraId="4721066F" w14:textId="77777777">
      <w:pPr>
        <w:pStyle w:val="BodyText"/>
        <w:spacing w:before="8"/>
        <w:rPr>
          <w:sz w:val="23"/>
        </w:rPr>
      </w:pPr>
    </w:p>
    <w:p>
      <w:pPr>
        <w:pStyle w:val="BodyText"/>
        <w:spacing w:before="1" w:line="249" w:lineRule="auto"/>
        <w:ind w:start="100"/>
      </w:pPr>
      <w:r>
        <w:rPr>
          <w:color w:val="231F20"/>
        </w:rPr>
        <w:t xml:space="preserve">Wenn dieser Tag kommt, werden wir in einem Augenblick geholt werden. Wenn wir wie Henoch durch Buße, Wassertaufe und den Heiligen Geist gereinigt worden sind, werden wir in den Himmel entrückt. Wie bei Elia wird Jesus seinen himmlischen Wagen </w:t>
      </w:r>
      <w:r>
        <w:rPr>
          <w:color w:val="231F20"/>
        </w:rPr>
        <w:t xml:space="preserve">durch alle Teile der Erde schicken, um seine Braut, die Kirche, für die er sein Blut am Kreuz vergossen hat, abzuholen. Werden Sie bereit sein?</w:t>
      </w:r>
    </w:p>
    <w:p w:rsidR="00A9515B" w:rsidRDefault="00A9515B" w14:paraId="08760B7A" w14:textId="77777777">
      <w:pPr>
        <w:pStyle w:val="BodyText"/>
        <w:spacing w:before="9"/>
        <w:rPr>
          <w:sz w:val="23"/>
        </w:rPr>
      </w:pPr>
    </w:p>
    <w:p>
      <w:pPr>
        <w:pStyle w:val="BodyText"/>
        <w:spacing w:line="249" w:lineRule="auto"/>
        <w:ind w:start="100" w:end="207"/>
      </w:pPr>
      <w:r>
        <w:rPr>
          <w:color w:val="231F20"/>
        </w:rPr>
        <w:t xml:space="preserve">An </w:t>
      </w:r>
      <w:r>
        <w:rPr>
          <w:color w:val="231F20"/>
        </w:rPr>
        <w:t xml:space="preserve">vielen </w:t>
      </w:r>
      <w:r>
        <w:rPr>
          <w:color w:val="231F20"/>
        </w:rPr>
        <w:t xml:space="preserve">Stellen </w:t>
      </w:r>
      <w:r>
        <w:rPr>
          <w:color w:val="231F20"/>
        </w:rPr>
        <w:t xml:space="preserve">beschreibt </w:t>
      </w:r>
      <w:r>
        <w:rPr>
          <w:color w:val="231F20"/>
        </w:rPr>
        <w:t xml:space="preserve">die </w:t>
      </w:r>
      <w:r>
        <w:rPr>
          <w:color w:val="231F20"/>
        </w:rPr>
        <w:t xml:space="preserve">Bibel, </w:t>
      </w:r>
      <w:r>
        <w:rPr>
          <w:color w:val="231F20"/>
        </w:rPr>
        <w:t xml:space="preserve">was </w:t>
      </w:r>
      <w:r>
        <w:rPr>
          <w:color w:val="231F20"/>
        </w:rPr>
        <w:t xml:space="preserve">an </w:t>
      </w:r>
      <w:r>
        <w:rPr>
          <w:color w:val="231F20"/>
        </w:rPr>
        <w:t xml:space="preserve">diesem Tag </w:t>
      </w:r>
      <w:r>
        <w:rPr>
          <w:color w:val="231F20"/>
        </w:rPr>
        <w:t xml:space="preserve">geschehen </w:t>
      </w:r>
      <w:r>
        <w:rPr>
          <w:color w:val="231F20"/>
        </w:rPr>
        <w:t xml:space="preserve">wird</w:t>
      </w:r>
      <w:r>
        <w:rPr>
          <w:color w:val="231F20"/>
        </w:rPr>
        <w:t xml:space="preserve">. </w:t>
      </w:r>
      <w:r>
        <w:rPr>
          <w:color w:val="231F20"/>
        </w:rPr>
        <w:t xml:space="preserve">In 1. </w:t>
      </w:r>
      <w:r>
        <w:rPr>
          <w:color w:val="231F20"/>
        </w:rPr>
        <w:t xml:space="preserve">Thessalonicher </w:t>
      </w:r>
      <w:r>
        <w:rPr>
          <w:color w:val="231F20"/>
        </w:rPr>
        <w:t xml:space="preserve">4:16-17 </w:t>
      </w:r>
      <w:r>
        <w:rPr>
          <w:color w:val="231F20"/>
        </w:rPr>
        <w:t xml:space="preserve">heißt es: </w:t>
      </w:r>
      <w:r>
        <w:rPr>
          <w:color w:val="231F20"/>
        </w:rPr>
        <w:t xml:space="preserve">"In einem Augenblick</w:t>
      </w:r>
      <w:r>
        <w:rPr>
          <w:color w:val="231F20"/>
        </w:rPr>
        <w:t xml:space="preserve">" </w:t>
      </w:r>
      <w:r>
        <w:rPr>
          <w:color w:val="231F20"/>
        </w:rPr>
        <w:t xml:space="preserve">wird Christus vom Himmel rufen und "die Toten in Christus werden zuerst auferstehen. Dann werden wir, die wir leben und übrig bleiben, zusammen mit ihnen in den Wolken entrückt werden, dem Herrn entgegen in die Luft".</w:t>
      </w:r>
    </w:p>
    <w:p w:rsidR="00A9515B" w:rsidRDefault="00A9515B" w14:paraId="10D4FAC1" w14:textId="77777777">
      <w:pPr>
        <w:pStyle w:val="BodyText"/>
        <w:spacing w:before="8"/>
        <w:rPr>
          <w:sz w:val="23"/>
        </w:rPr>
      </w:pPr>
    </w:p>
    <w:p>
      <w:pPr>
        <w:pStyle w:val="BodyText"/>
        <w:spacing w:line="249" w:lineRule="auto"/>
        <w:ind w:start="100"/>
      </w:pPr>
      <w:r>
        <w:rPr>
          <w:color w:val="231F20"/>
        </w:rPr>
        <w:t xml:space="preserve">In diesen Schriften ist der Begriff "entrückt" im griechischen Original das </w:t>
      </w:r>
      <w:r>
        <w:rPr>
          <w:color w:val="231F20"/>
        </w:rPr>
        <w:t xml:space="preserve">Wort </w:t>
      </w:r>
      <w:r>
        <w:rPr>
          <w:color w:val="231F20"/>
        </w:rPr>
        <w:t xml:space="preserve">harpazo</w:t>
      </w:r>
      <w:r>
        <w:rPr>
          <w:color w:val="231F20"/>
        </w:rPr>
        <w:t xml:space="preserve">, was so viel bedeutet wie "entrissen", um bei Christus zu sein.</w:t>
      </w:r>
    </w:p>
    <w:p w:rsidR="00A9515B" w:rsidRDefault="00A9515B" w14:paraId="23BCFBF7" w14:textId="77777777">
      <w:pPr>
        <w:spacing w:line="249" w:lineRule="auto"/>
        <w:sectPr w:rsidR="00A9515B">
          <w:pgSz w:w="12240" w:h="15840"/>
          <w:pgMar w:top="1140" w:right="960" w:bottom="720" w:left="980" w:header="0" w:footer="520" w:gutter="0"/>
          <w:cols w:space="720"/>
        </w:sectPr>
      </w:pPr>
    </w:p>
    <w:p>
      <w:pPr>
        <w:pStyle w:val="BodyText"/>
        <w:spacing w:before="93" w:line="249" w:lineRule="auto"/>
        <w:ind w:start="100"/>
      </w:pPr>
      <w:r>
        <w:rPr>
          <w:color w:val="231F20"/>
        </w:rPr>
        <w:lastRenderedPageBreak/>
        <w:t xml:space="preserve">In 1. Thessalonicher 4 heißt es, dass es in einem Augenblick" geschehen wird, was bedeutet, dass es schnell, plötzlich und </w:t>
      </w:r>
      <w:r>
        <w:rPr>
          <w:color w:val="231F20"/>
          <w:spacing w:val="-2"/>
        </w:rPr>
        <w:t xml:space="preserve">abrupt geschieht.</w:t>
      </w:r>
    </w:p>
    <w:p w:rsidR="00A9515B" w:rsidRDefault="00A9515B" w14:paraId="39909350" w14:textId="77777777">
      <w:pPr>
        <w:pStyle w:val="BodyText"/>
        <w:spacing w:before="7"/>
        <w:rPr>
          <w:sz w:val="23"/>
        </w:rPr>
      </w:pPr>
    </w:p>
    <w:p>
      <w:pPr>
        <w:pStyle w:val="BodyText"/>
        <w:spacing w:before="1" w:line="249" w:lineRule="auto"/>
        <w:ind w:start="100"/>
      </w:pPr>
      <w:r>
        <w:rPr>
          <w:color w:val="231F20"/>
        </w:rPr>
        <w:t xml:space="preserve">In Matthäus 24:42 wird uns gesagt: "So wacht nun; denn ihr wisst </w:t>
      </w:r>
      <w:r>
        <w:rPr>
          <w:color w:val="231F20"/>
        </w:rPr>
        <w:t xml:space="preserve">nicht, welche Stunde euer Herr kommen wird." </w:t>
      </w:r>
      <w:r>
        <w:rPr>
          <w:color w:val="231F20"/>
        </w:rPr>
        <w:t xml:space="preserve">Im Zusammenhang mit der Wiederkunft Christi ermutigt uns I. Thessalonicher 4,18: "Darum tröstet einander mit diesen Worten."</w:t>
      </w:r>
    </w:p>
    <w:p w:rsidR="00A9515B" w:rsidRDefault="00A9515B" w14:paraId="3B7FE112" w14:textId="77777777">
      <w:pPr>
        <w:pStyle w:val="BodyText"/>
        <w:spacing w:before="2"/>
        <w:rPr>
          <w:sz w:val="24"/>
        </w:rPr>
      </w:pPr>
    </w:p>
    <w:p>
      <w:pPr>
        <w:pStyle w:val="Heading2"/>
        <w:numPr>
          <w:ilvl w:val="0"/>
          <w:numId w:val="2"/>
        </w:numPr>
        <w:tabs>
          <w:tab w:val="left" w:pos="473"/>
        </w:tabs>
        <w:spacing w:before="1" w:line="295" w:lineRule="auto"/>
        <w:ind w:start="100" w:end="4304" w:firstLine="0"/>
      </w:pPr>
      <w:r>
        <w:rPr>
          <w:color w:val="231F20"/>
          <w:w w:val="130"/>
        </w:rPr>
        <w:t xml:space="preserve">Vier </w:t>
      </w:r>
      <w:r>
        <w:rPr>
          <w:color w:val="231F20"/>
          <w:w w:val="130"/>
        </w:rPr>
        <w:t xml:space="preserve">biblische </w:t>
      </w:r>
      <w:r>
        <w:rPr>
          <w:color w:val="231F20"/>
          <w:w w:val="130"/>
        </w:rPr>
        <w:t xml:space="preserve">Punkte </w:t>
      </w:r>
      <w:r>
        <w:rPr>
          <w:color w:val="231F20"/>
          <w:w w:val="130"/>
        </w:rPr>
        <w:t xml:space="preserve">über die </w:t>
      </w:r>
      <w:r>
        <w:rPr>
          <w:color w:val="231F20"/>
          <w:w w:val="130"/>
        </w:rPr>
        <w:t xml:space="preserve">Hölle </w:t>
      </w:r>
      <w:r>
        <w:rPr>
          <w:color w:val="231F20"/>
          <w:spacing w:val="-6"/>
          <w:w w:val="125"/>
        </w:rPr>
        <w:t xml:space="preserve">#1</w:t>
      </w:r>
    </w:p>
    <w:p>
      <w:pPr>
        <w:pStyle w:val="BodyText"/>
        <w:spacing w:line="249" w:lineRule="auto"/>
        <w:ind w:start="100" w:end="461"/>
      </w:pPr>
      <w:r>
        <w:rPr>
          <w:color w:val="231F20"/>
        </w:rPr>
        <w:t xml:space="preserve">Wenn es um Himmel und Hölle und das Leben nach dem Grab geht, ist die Bibel die einzig gültige Autorität. Es gibt nur einen Weg zu Jesus, und sein Wort ist die einzige Quelle für die Wahrheit über Angelegenheiten der Ewigkeit. (Siehe Jeremia 32:39 und Johannes 14:6.)</w:t>
      </w:r>
    </w:p>
    <w:p w:rsidR="00A9515B" w:rsidRDefault="00A9515B" w14:paraId="6ADDE0AE" w14:textId="77777777">
      <w:pPr>
        <w:pStyle w:val="BodyText"/>
        <w:spacing w:before="5"/>
        <w:rPr>
          <w:sz w:val="23"/>
        </w:rPr>
      </w:pPr>
    </w:p>
    <w:p>
      <w:pPr>
        <w:pStyle w:val="Heading2"/>
        <w:spacing w:before="1"/>
      </w:pPr>
      <w:r>
        <w:rPr>
          <w:color w:val="231F20"/>
          <w:spacing w:val="-5"/>
          <w:w w:val="115"/>
        </w:rPr>
        <w:t xml:space="preserve">#2</w:t>
      </w:r>
    </w:p>
    <w:p>
      <w:pPr>
        <w:pStyle w:val="BodyText"/>
        <w:spacing w:before="81" w:line="249" w:lineRule="auto"/>
        <w:ind w:start="100" w:end="189"/>
      </w:pPr>
      <w:r>
        <w:rPr>
          <w:color w:val="231F20"/>
        </w:rPr>
        <w:t xml:space="preserve">Die Hölle oder der "Feuersee", wie er in der Heiligen Schrift beschrieben wird, ist nicht nur ein Zustand des Geistes. (Siehe Offenbarung 20:14 </w:t>
      </w:r>
      <w:r>
        <w:rPr>
          <w:color w:val="231F20"/>
        </w:rPr>
        <w:t xml:space="preserve">und Offenbarung 21:8). Vielmehr ist es ein buchstäblicher Ort, wie er in der Bibel beschrieben wird, an dem die in Sünde Verlorenen schließlich die ganze Ewigkeit verbringen werden. Es ist das </w:t>
      </w:r>
      <w:r>
        <w:rPr>
          <w:color w:val="231F20"/>
        </w:rPr>
        <w:t xml:space="preserve">Endergebnis eines Lebens in Sünde und Schlechtigkeit. </w:t>
      </w:r>
      <w:r>
        <w:rPr>
          <w:color w:val="231F20"/>
        </w:rPr>
        <w:t xml:space="preserve">Diejenigen, die ein Leben in </w:t>
      </w:r>
      <w:r>
        <w:rPr>
          <w:color w:val="231F20"/>
        </w:rPr>
        <w:t xml:space="preserve">Sünde </w:t>
      </w:r>
      <w:r>
        <w:rPr>
          <w:color w:val="231F20"/>
        </w:rPr>
        <w:t xml:space="preserve">führen </w:t>
      </w:r>
      <w:r>
        <w:rPr>
          <w:color w:val="231F20"/>
        </w:rPr>
        <w:t xml:space="preserve">und </w:t>
      </w:r>
      <w:r>
        <w:rPr>
          <w:color w:val="231F20"/>
        </w:rPr>
        <w:t xml:space="preserve">selbstsüchtigen </w:t>
      </w:r>
      <w:r>
        <w:rPr>
          <w:color w:val="231F20"/>
        </w:rPr>
        <w:t xml:space="preserve">Vergnügungen folgen, </w:t>
      </w:r>
      <w:r>
        <w:rPr>
          <w:color w:val="231F20"/>
        </w:rPr>
        <w:t xml:space="preserve">diejenigen</w:t>
      </w:r>
      <w:r>
        <w:rPr>
          <w:color w:val="231F20"/>
        </w:rPr>
        <w:t xml:space="preserve">, die sich </w:t>
      </w:r>
      <w:r>
        <w:rPr>
          <w:color w:val="231F20"/>
        </w:rPr>
        <w:t xml:space="preserve">der </w:t>
      </w:r>
      <w:r>
        <w:rPr>
          <w:color w:val="231F20"/>
        </w:rPr>
        <w:t xml:space="preserve">Fleischlichkeit </w:t>
      </w:r>
      <w:r>
        <w:rPr>
          <w:color w:val="231F20"/>
        </w:rPr>
        <w:t xml:space="preserve">beugen</w:t>
      </w:r>
      <w:r>
        <w:rPr>
          <w:color w:val="231F20"/>
        </w:rPr>
        <w:t xml:space="preserve">, und </w:t>
      </w:r>
      <w:r>
        <w:rPr>
          <w:color w:val="231F20"/>
        </w:rPr>
        <w:t xml:space="preserve">diejenigen</w:t>
      </w:r>
      <w:r>
        <w:rPr>
          <w:color w:val="231F20"/>
        </w:rPr>
        <w:t xml:space="preserve">, die </w:t>
      </w:r>
      <w:r>
        <w:rPr>
          <w:color w:val="231F20"/>
        </w:rPr>
        <w:t xml:space="preserve">ein </w:t>
      </w:r>
      <w:r>
        <w:rPr>
          <w:color w:val="231F20"/>
        </w:rPr>
        <w:t xml:space="preserve">böses </w:t>
      </w:r>
      <w:r>
        <w:rPr>
          <w:color w:val="231F20"/>
        </w:rPr>
        <w:t xml:space="preserve">Herz </w:t>
      </w:r>
      <w:r>
        <w:rPr>
          <w:color w:val="231F20"/>
        </w:rPr>
        <w:t xml:space="preserve">haben</w:t>
      </w:r>
      <w:r>
        <w:rPr>
          <w:color w:val="231F20"/>
        </w:rPr>
        <w:t xml:space="preserve">, werden </w:t>
      </w:r>
      <w:r>
        <w:rPr>
          <w:color w:val="231F20"/>
        </w:rPr>
        <w:t xml:space="preserve">in der Ewigkeit ein schreckliches Schicksal haben. In der Hölle sehen wir, dass die Sünde große Konsequenzen hat. </w:t>
      </w:r>
      <w:r>
        <w:rPr>
          <w:color w:val="231F20"/>
        </w:rPr>
        <w:t xml:space="preserve">Wie der Apostel Paulus schrieb: "Der </w:t>
      </w:r>
      <w:r>
        <w:rPr>
          <w:color w:val="231F20"/>
        </w:rPr>
        <w:t xml:space="preserve">Lohn </w:t>
      </w:r>
      <w:r>
        <w:rPr>
          <w:color w:val="231F20"/>
        </w:rPr>
        <w:t xml:space="preserve">der Sünde ist der Tod" (Römer 6:23).</w:t>
      </w:r>
    </w:p>
    <w:p w:rsidR="00A9515B" w:rsidRDefault="00A9515B" w14:paraId="7D012011" w14:textId="77777777">
      <w:pPr>
        <w:pStyle w:val="BodyText"/>
        <w:spacing w:before="6"/>
        <w:rPr>
          <w:sz w:val="24"/>
        </w:rPr>
      </w:pPr>
    </w:p>
    <w:p>
      <w:pPr>
        <w:pStyle w:val="Heading2"/>
      </w:pPr>
      <w:r>
        <w:rPr>
          <w:color w:val="231F20"/>
          <w:spacing w:val="-5"/>
          <w:w w:val="115"/>
        </w:rPr>
        <w:t xml:space="preserve">#3</w:t>
      </w:r>
    </w:p>
    <w:p>
      <w:pPr>
        <w:pStyle w:val="BodyText"/>
        <w:spacing w:before="81" w:line="249" w:lineRule="auto"/>
        <w:ind w:start="100"/>
      </w:pPr>
      <w:r>
        <w:rPr>
          <w:color w:val="231F20"/>
        </w:rPr>
        <w:t xml:space="preserve">Das Schicksal der Verlorenen ist ein Zustand extremen Elends und Unbehagens, wie es in verschiedenen Bezeichnungen zum Ausdruck kommt:</w:t>
      </w:r>
    </w:p>
    <w:p w:rsidR="00A9515B" w:rsidRDefault="00A9515B" w14:paraId="39709511" w14:textId="77777777">
      <w:pPr>
        <w:pStyle w:val="BodyText"/>
        <w:spacing w:before="8"/>
        <w:rPr>
          <w:sz w:val="23"/>
        </w:rPr>
      </w:pPr>
    </w:p>
    <w:p>
      <w:pPr>
        <w:pStyle w:val="ListParagraph"/>
        <w:numPr>
          <w:ilvl w:val="1"/>
          <w:numId w:val="2"/>
        </w:numPr>
        <w:tabs>
          <w:tab w:val="left" w:pos="640"/>
        </w:tabs>
        <w:spacing w:before="0"/>
      </w:pPr>
      <w:r>
        <w:rPr>
          <w:b/>
          <w:color w:val="231F20"/>
          <w:w w:val="105"/>
        </w:rPr>
        <w:t xml:space="preserve">Lukas </w:t>
      </w:r>
      <w:r>
        <w:rPr>
          <w:b/>
          <w:color w:val="231F20"/>
          <w:w w:val="105"/>
        </w:rPr>
        <w:t xml:space="preserve">16:28</w:t>
      </w:r>
      <w:r>
        <w:rPr>
          <w:color w:val="231F20"/>
          <w:w w:val="105"/>
        </w:rPr>
        <w:t xml:space="preserve">, </w:t>
      </w:r>
      <w:r>
        <w:rPr>
          <w:color w:val="231F20"/>
          <w:w w:val="105"/>
        </w:rPr>
        <w:t xml:space="preserve">"Ort </w:t>
      </w:r>
      <w:r>
        <w:rPr>
          <w:color w:val="231F20"/>
          <w:w w:val="105"/>
        </w:rPr>
        <w:t xml:space="preserve">der </w:t>
      </w:r>
      <w:r>
        <w:rPr>
          <w:color w:val="231F20"/>
          <w:spacing w:val="-2"/>
          <w:w w:val="105"/>
        </w:rPr>
        <w:t xml:space="preserve">Qualen".</w:t>
      </w:r>
    </w:p>
    <w:p>
      <w:pPr>
        <w:pStyle w:val="ListParagraph"/>
        <w:numPr>
          <w:ilvl w:val="1"/>
          <w:numId w:val="2"/>
        </w:numPr>
        <w:tabs>
          <w:tab w:val="left" w:pos="640"/>
        </w:tabs>
      </w:pPr>
      <w:r>
        <w:rPr>
          <w:b/>
          <w:color w:val="231F20"/>
          <w:w w:val="105"/>
        </w:rPr>
        <w:t xml:space="preserve">Matthäus </w:t>
      </w:r>
      <w:r>
        <w:rPr>
          <w:b/>
          <w:color w:val="231F20"/>
          <w:w w:val="105"/>
        </w:rPr>
        <w:t xml:space="preserve">25:41</w:t>
      </w:r>
      <w:r>
        <w:rPr>
          <w:color w:val="231F20"/>
          <w:w w:val="105"/>
        </w:rPr>
        <w:t xml:space="preserve">, </w:t>
      </w:r>
      <w:r>
        <w:rPr>
          <w:color w:val="231F20"/>
          <w:w w:val="105"/>
        </w:rPr>
        <w:t xml:space="preserve">"ewiges </w:t>
      </w:r>
      <w:r>
        <w:rPr>
          <w:color w:val="231F20"/>
          <w:spacing w:val="-2"/>
          <w:w w:val="105"/>
        </w:rPr>
        <w:t xml:space="preserve">Feuer".</w:t>
      </w:r>
    </w:p>
    <w:p>
      <w:pPr>
        <w:pStyle w:val="ListParagraph"/>
        <w:numPr>
          <w:ilvl w:val="1"/>
          <w:numId w:val="2"/>
        </w:numPr>
        <w:tabs>
          <w:tab w:val="left" w:pos="640"/>
        </w:tabs>
      </w:pPr>
      <w:r>
        <w:rPr>
          <w:b/>
          <w:color w:val="231F20"/>
          <w:w w:val="105"/>
        </w:rPr>
        <w:t xml:space="preserve">Markus </w:t>
      </w:r>
      <w:r>
        <w:rPr>
          <w:b/>
          <w:color w:val="231F20"/>
          <w:w w:val="105"/>
        </w:rPr>
        <w:t xml:space="preserve">9:44</w:t>
      </w:r>
      <w:r>
        <w:rPr>
          <w:color w:val="231F20"/>
          <w:w w:val="105"/>
        </w:rPr>
        <w:t xml:space="preserve">, </w:t>
      </w:r>
      <w:r>
        <w:rPr>
          <w:color w:val="231F20"/>
          <w:w w:val="105"/>
        </w:rPr>
        <w:t xml:space="preserve">"wo </w:t>
      </w:r>
      <w:r>
        <w:rPr>
          <w:color w:val="231F20"/>
          <w:w w:val="105"/>
        </w:rPr>
        <w:t xml:space="preserve">das </w:t>
      </w:r>
      <w:r>
        <w:rPr>
          <w:color w:val="231F20"/>
          <w:w w:val="105"/>
        </w:rPr>
        <w:t xml:space="preserve">Feuer </w:t>
      </w:r>
      <w:r>
        <w:rPr>
          <w:color w:val="231F20"/>
          <w:w w:val="105"/>
        </w:rPr>
        <w:t xml:space="preserve">nicht </w:t>
      </w:r>
      <w:r>
        <w:rPr>
          <w:color w:val="231F20"/>
          <w:spacing w:val="-2"/>
          <w:w w:val="105"/>
        </w:rPr>
        <w:t xml:space="preserve">ausgelöscht </w:t>
      </w:r>
      <w:r>
        <w:rPr>
          <w:color w:val="231F20"/>
          <w:w w:val="105"/>
        </w:rPr>
        <w:t xml:space="preserve">wird</w:t>
      </w:r>
      <w:r>
        <w:rPr>
          <w:color w:val="231F20"/>
          <w:spacing w:val="-2"/>
          <w:w w:val="105"/>
        </w:rPr>
        <w:t xml:space="preserve">".</w:t>
      </w:r>
    </w:p>
    <w:p>
      <w:pPr>
        <w:pStyle w:val="ListParagraph"/>
        <w:numPr>
          <w:ilvl w:val="1"/>
          <w:numId w:val="2"/>
        </w:numPr>
        <w:tabs>
          <w:tab w:val="left" w:pos="640"/>
        </w:tabs>
      </w:pPr>
      <w:r>
        <w:rPr>
          <w:b/>
          <w:color w:val="231F20"/>
        </w:rPr>
        <w:t xml:space="preserve">Offenbarung </w:t>
      </w:r>
      <w:r>
        <w:rPr>
          <w:b/>
          <w:color w:val="231F20"/>
        </w:rPr>
        <w:t xml:space="preserve">21:8</w:t>
      </w:r>
      <w:r>
        <w:rPr>
          <w:color w:val="231F20"/>
        </w:rPr>
        <w:t xml:space="preserve">, </w:t>
      </w:r>
      <w:r>
        <w:rPr>
          <w:color w:val="231F20"/>
        </w:rPr>
        <w:t xml:space="preserve">"der </w:t>
      </w:r>
      <w:r>
        <w:rPr>
          <w:color w:val="231F20"/>
        </w:rPr>
        <w:t xml:space="preserve">See</w:t>
      </w:r>
      <w:r>
        <w:rPr>
          <w:color w:val="231F20"/>
        </w:rPr>
        <w:t xml:space="preserve">, der </w:t>
      </w:r>
      <w:r>
        <w:rPr>
          <w:color w:val="231F20"/>
        </w:rPr>
        <w:t xml:space="preserve">mit </w:t>
      </w:r>
      <w:r>
        <w:rPr>
          <w:color w:val="231F20"/>
        </w:rPr>
        <w:t xml:space="preserve">Feuer </w:t>
      </w:r>
      <w:r>
        <w:rPr>
          <w:color w:val="231F20"/>
        </w:rPr>
        <w:t xml:space="preserve">und </w:t>
      </w:r>
      <w:r>
        <w:rPr>
          <w:color w:val="231F20"/>
          <w:spacing w:val="-2"/>
        </w:rPr>
        <w:t xml:space="preserve">Schwefel </w:t>
      </w:r>
      <w:r>
        <w:rPr>
          <w:color w:val="231F20"/>
        </w:rPr>
        <w:t xml:space="preserve">brennt</w:t>
      </w:r>
      <w:r>
        <w:rPr>
          <w:color w:val="231F20"/>
          <w:spacing w:val="-2"/>
        </w:rPr>
        <w:t xml:space="preserve">".</w:t>
      </w:r>
    </w:p>
    <w:p>
      <w:pPr>
        <w:pStyle w:val="ListParagraph"/>
        <w:numPr>
          <w:ilvl w:val="1"/>
          <w:numId w:val="2"/>
        </w:numPr>
        <w:tabs>
          <w:tab w:val="left" w:pos="640"/>
        </w:tabs>
      </w:pPr>
      <w:r>
        <w:rPr>
          <w:b/>
          <w:color w:val="231F20"/>
        </w:rPr>
        <w:t xml:space="preserve">Offenbarung </w:t>
      </w:r>
      <w:r>
        <w:rPr>
          <w:b/>
          <w:color w:val="231F20"/>
        </w:rPr>
        <w:t xml:space="preserve">9:2</w:t>
      </w:r>
      <w:r>
        <w:rPr>
          <w:color w:val="231F20"/>
        </w:rPr>
        <w:t xml:space="preserve">, </w:t>
      </w:r>
      <w:r>
        <w:rPr>
          <w:color w:val="231F20"/>
        </w:rPr>
        <w:t xml:space="preserve">"der </w:t>
      </w:r>
      <w:r>
        <w:rPr>
          <w:color w:val="231F20"/>
        </w:rPr>
        <w:t xml:space="preserve">Abgrund</w:t>
      </w:r>
      <w:r>
        <w:rPr>
          <w:color w:val="231F20"/>
          <w:spacing w:val="-2"/>
        </w:rPr>
        <w:t xml:space="preserve">".</w:t>
      </w:r>
    </w:p>
    <w:p>
      <w:pPr>
        <w:pStyle w:val="ListParagraph"/>
        <w:numPr>
          <w:ilvl w:val="1"/>
          <w:numId w:val="2"/>
        </w:numPr>
        <w:tabs>
          <w:tab w:val="left" w:pos="640"/>
        </w:tabs>
      </w:pPr>
      <w:r>
        <w:rPr>
          <w:b/>
          <w:color w:val="231F20"/>
        </w:rPr>
        <w:t xml:space="preserve">Matthäus </w:t>
      </w:r>
      <w:r>
        <w:rPr>
          <w:b/>
          <w:color w:val="231F20"/>
        </w:rPr>
        <w:t xml:space="preserve">25:30</w:t>
      </w:r>
      <w:r>
        <w:rPr>
          <w:color w:val="231F20"/>
        </w:rPr>
        <w:t xml:space="preserve">, </w:t>
      </w:r>
      <w:r>
        <w:rPr>
          <w:color w:val="231F20"/>
        </w:rPr>
        <w:t xml:space="preserve">"ein </w:t>
      </w:r>
      <w:r>
        <w:rPr>
          <w:color w:val="231F20"/>
        </w:rPr>
        <w:t xml:space="preserve">Feuerofen ... </w:t>
      </w:r>
      <w:r>
        <w:rPr>
          <w:color w:val="231F20"/>
        </w:rPr>
        <w:t xml:space="preserve">Heulen </w:t>
      </w:r>
      <w:r>
        <w:rPr>
          <w:color w:val="231F20"/>
        </w:rPr>
        <w:t xml:space="preserve">und </w:t>
      </w:r>
      <w:r>
        <w:rPr>
          <w:color w:val="231F20"/>
          <w:spacing w:val="-2"/>
        </w:rPr>
        <w:t xml:space="preserve">Zähneknirschen".</w:t>
      </w:r>
    </w:p>
    <w:p>
      <w:pPr>
        <w:pStyle w:val="ListParagraph"/>
        <w:numPr>
          <w:ilvl w:val="1"/>
          <w:numId w:val="2"/>
        </w:numPr>
        <w:tabs>
          <w:tab w:val="left" w:pos="640"/>
        </w:tabs>
      </w:pPr>
      <w:r>
        <w:rPr>
          <w:b/>
          <w:color w:val="231F20"/>
        </w:rPr>
        <w:t xml:space="preserve">Judas </w:t>
      </w:r>
      <w:r>
        <w:rPr>
          <w:b/>
          <w:color w:val="231F20"/>
        </w:rPr>
        <w:t xml:space="preserve">1:13</w:t>
      </w:r>
      <w:r>
        <w:rPr>
          <w:color w:val="231F20"/>
        </w:rPr>
        <w:t xml:space="preserve">, </w:t>
      </w:r>
      <w:r>
        <w:rPr>
          <w:color w:val="231F20"/>
        </w:rPr>
        <w:t xml:space="preserve">"Schwärze </w:t>
      </w:r>
      <w:r>
        <w:rPr>
          <w:color w:val="231F20"/>
        </w:rPr>
        <w:t xml:space="preserve">der </w:t>
      </w:r>
      <w:r>
        <w:rPr>
          <w:color w:val="231F20"/>
        </w:rPr>
        <w:t xml:space="preserve">Finsternis </w:t>
      </w:r>
      <w:r>
        <w:rPr>
          <w:color w:val="231F20"/>
          <w:spacing w:val="-2"/>
        </w:rPr>
        <w:t xml:space="preserve">für immer".</w:t>
      </w:r>
    </w:p>
    <w:p>
      <w:pPr>
        <w:pStyle w:val="ListParagraph"/>
        <w:numPr>
          <w:ilvl w:val="1"/>
          <w:numId w:val="2"/>
        </w:numPr>
        <w:tabs>
          <w:tab w:val="left" w:pos="640"/>
        </w:tabs>
        <w:spacing w:line="249" w:lineRule="auto"/>
        <w:ind w:end="184"/>
      </w:pPr>
      <w:r>
        <w:rPr>
          <w:b/>
          <w:color w:val="231F20"/>
        </w:rPr>
        <w:t xml:space="preserve">Offenbarung 14,11</w:t>
      </w:r>
      <w:r>
        <w:rPr>
          <w:color w:val="231F20"/>
        </w:rPr>
        <w:t xml:space="preserve">: "Der Rauch ihrer Qualen </w:t>
      </w:r>
      <w:r>
        <w:rPr>
          <w:color w:val="231F20"/>
        </w:rPr>
        <w:t xml:space="preserve">steigt </w:t>
      </w:r>
      <w:r>
        <w:rPr>
          <w:color w:val="231F20"/>
        </w:rPr>
        <w:t xml:space="preserve">auf von Ewigkeit zu Ewigkeit, und sie haben keine Ruhe Tag und Nacht."</w:t>
      </w:r>
    </w:p>
    <w:p>
      <w:pPr>
        <w:pStyle w:val="Heading2"/>
        <w:spacing w:before="98"/>
      </w:pPr>
      <w:r>
        <w:rPr>
          <w:color w:val="231F20"/>
          <w:spacing w:val="-5"/>
          <w:w w:val="115"/>
        </w:rPr>
        <w:t xml:space="preserve">#4</w:t>
      </w:r>
    </w:p>
    <w:p>
      <w:pPr>
        <w:pStyle w:val="BodyText"/>
        <w:spacing w:before="81" w:line="247" w:lineRule="auto"/>
        <w:ind w:start="100" w:end="229"/>
        <w:rPr>
          <w:sz w:val="13"/>
        </w:rPr>
      </w:pPr>
      <w:r>
        <w:rPr>
          <w:color w:val="231F20"/>
        </w:rPr>
        <w:t xml:space="preserve">Viele der Beschreibungen der Hölle stammen aus den Worten Christi. Er sprach oft über das kommende Gericht. Das gebräuchlichste griechische Wort, das im Englischen mit "Hölle" übersetzt wird, ist </w:t>
      </w:r>
      <w:r>
        <w:rPr>
          <w:rFonts w:ascii="Rockwell" w:hAnsi="Rockwell"/>
          <w:i/>
          <w:color w:val="231F20"/>
        </w:rPr>
        <w:t xml:space="preserve">gehenna </w:t>
      </w:r>
      <w:r>
        <w:rPr>
          <w:color w:val="231F20"/>
        </w:rPr>
        <w:t xml:space="preserve">und kommt in den Lehren Jesu elfmal vor. </w:t>
      </w:r>
      <w:r>
        <w:rPr>
          <w:color w:val="231F20"/>
          <w:position w:val="7"/>
          <w:sz w:val="13"/>
        </w:rPr>
        <w:t xml:space="preserve">19</w:t>
      </w:r>
    </w:p>
    <w:p w:rsidR="00A9515B" w:rsidRDefault="00A9515B" w14:paraId="2213B662" w14:textId="77777777">
      <w:pPr>
        <w:pStyle w:val="BodyText"/>
        <w:spacing w:before="9"/>
        <w:rPr>
          <w:sz w:val="23"/>
        </w:rPr>
      </w:pPr>
    </w:p>
    <w:p>
      <w:pPr>
        <w:pStyle w:val="BodyText"/>
        <w:spacing w:line="249" w:lineRule="auto"/>
        <w:ind w:start="100" w:end="229"/>
      </w:pPr>
      <w:r>
        <w:rPr>
          <w:color w:val="231F20"/>
        </w:rPr>
        <w:t xml:space="preserve">Das Wort </w:t>
      </w:r>
      <w:r>
        <w:rPr>
          <w:rFonts w:ascii="Rockwell" w:hAnsi="Rockwell"/>
          <w:i/>
          <w:color w:val="231F20"/>
        </w:rPr>
        <w:t xml:space="preserve">Gehenna </w:t>
      </w:r>
      <w:r>
        <w:rPr>
          <w:color w:val="231F20"/>
        </w:rPr>
        <w:t xml:space="preserve">ist eine Transliteration der hebräischen Wörter "</w:t>
      </w:r>
      <w:r>
        <w:rPr>
          <w:color w:val="231F20"/>
        </w:rPr>
        <w:t xml:space="preserve">ge</w:t>
      </w:r>
      <w:r>
        <w:rPr>
          <w:color w:val="231F20"/>
        </w:rPr>
        <w:t xml:space="preserve">" und "</w:t>
      </w:r>
      <w:r>
        <w:rPr>
          <w:color w:val="231F20"/>
        </w:rPr>
        <w:t xml:space="preserve">hinnon</w:t>
      </w:r>
      <w:r>
        <w:rPr>
          <w:color w:val="231F20"/>
        </w:rPr>
        <w:t xml:space="preserve">" und veranschaulicht den Namen für das Tal von Hinnom südöstlich von Jerusalem. Interessanterweise </w:t>
      </w:r>
      <w:r>
        <w:rPr>
          <w:color w:val="231F20"/>
        </w:rPr>
        <w:t xml:space="preserve">stammt </w:t>
      </w:r>
      <w:r>
        <w:rPr>
          <w:color w:val="231F20"/>
        </w:rPr>
        <w:t xml:space="preserve">das englische Wort "</w:t>
      </w:r>
      <w:r>
        <w:rPr>
          <w:color w:val="231F20"/>
        </w:rPr>
        <w:t xml:space="preserve">Hinnon</w:t>
      </w:r>
      <w:r>
        <w:rPr>
          <w:color w:val="231F20"/>
        </w:rPr>
        <w:t xml:space="preserve">" von einem hebräischen Wort ab, das "Klage" bedeutet.</w:t>
      </w:r>
    </w:p>
    <w:p w:rsidR="00A9515B" w:rsidRDefault="00A9515B" w14:paraId="201090F9" w14:textId="77777777">
      <w:pPr>
        <w:pStyle w:val="BodyText"/>
        <w:rPr>
          <w:sz w:val="20"/>
        </w:rPr>
      </w:pPr>
    </w:p>
    <w:p w:rsidR="00A9515B" w:rsidRDefault="00F65EFC" w14:paraId="36965116" w14:textId="77777777">
      <w:pPr>
        <w:pStyle w:val="BodyText"/>
        <w:spacing w:before="4"/>
        <w:rPr>
          <w:sz w:val="10"/>
        </w:rPr>
      </w:pPr>
      <w:r>
        <w:pict w14:anchorId="7523C961">
          <v:shape id="docshape34" style="position:absolute;margin-left:54pt;margin-top:7.15pt;width:123pt;height:.1pt;z-index:-15719936;mso-wrap-distance-left:0;mso-wrap-distance-right:0;mso-position-horizontal-relative:page" coordsize="2460,0" coordorigin="1080,143" o:spid="_x0000_s2079" filled="f" strokeweight=".5pt" path="m1080,143r2460,e">
            <v:path arrowok="t"/>
            <w10:wrap type="topAndBottom" anchorx="page"/>
          </v:shape>
        </w:pict>
      </w:r>
    </w:p>
    <w:p>
      <w:pPr>
        <w:spacing w:before="166"/>
        <w:ind w:start="460"/>
        <w:rPr>
          <w:sz w:val="16"/>
        </w:rPr>
      </w:pPr>
      <w:r>
        <w:rPr>
          <w:color w:val="231F20"/>
          <w:position w:val="5"/>
          <w:sz w:val="9"/>
        </w:rPr>
        <w:t xml:space="preserve">19 </w:t>
      </w:r>
      <w:r>
        <w:rPr>
          <w:color w:val="231F20"/>
          <w:sz w:val="16"/>
        </w:rPr>
        <w:t xml:space="preserve">Matthäus </w:t>
      </w:r>
      <w:r>
        <w:rPr>
          <w:color w:val="231F20"/>
          <w:sz w:val="16"/>
        </w:rPr>
        <w:t xml:space="preserve">5:22, 29, </w:t>
      </w:r>
      <w:r>
        <w:rPr>
          <w:color w:val="231F20"/>
          <w:sz w:val="16"/>
        </w:rPr>
        <w:t xml:space="preserve">30</w:t>
      </w:r>
      <w:r>
        <w:rPr>
          <w:color w:val="231F20"/>
          <w:sz w:val="16"/>
        </w:rPr>
        <w:t xml:space="preserve">; 10:28; </w:t>
      </w:r>
      <w:r>
        <w:rPr>
          <w:color w:val="231F20"/>
          <w:sz w:val="16"/>
        </w:rPr>
        <w:t xml:space="preserve">18:9; 23:15, </w:t>
      </w:r>
      <w:r>
        <w:rPr>
          <w:color w:val="231F20"/>
          <w:sz w:val="16"/>
        </w:rPr>
        <w:t xml:space="preserve">33; Markus </w:t>
      </w:r>
      <w:r>
        <w:rPr>
          <w:color w:val="231F20"/>
          <w:sz w:val="16"/>
        </w:rPr>
        <w:t xml:space="preserve">9:43, 45, </w:t>
      </w:r>
      <w:r>
        <w:rPr>
          <w:color w:val="231F20"/>
          <w:sz w:val="16"/>
        </w:rPr>
        <w:t xml:space="preserve">47; Lukas </w:t>
      </w:r>
      <w:r>
        <w:rPr>
          <w:color w:val="231F20"/>
          <w:spacing w:val="-4"/>
          <w:sz w:val="16"/>
        </w:rPr>
        <w:t xml:space="preserve">12:5</w:t>
      </w:r>
    </w:p>
    <w:p w:rsidR="00A9515B" w:rsidRDefault="00A9515B" w14:paraId="19B12EAF" w14:textId="77777777">
      <w:pPr>
        <w:rPr>
          <w:sz w:val="16"/>
        </w:rPr>
        <w:sectPr w:rsidR="00A9515B">
          <w:pgSz w:w="12240" w:h="15840"/>
          <w:pgMar w:top="1000" w:right="960" w:bottom="720" w:left="980" w:header="0" w:footer="520" w:gutter="0"/>
          <w:cols w:space="720"/>
        </w:sectPr>
      </w:pPr>
    </w:p>
    <w:p>
      <w:pPr>
        <w:pStyle w:val="BodyText"/>
        <w:spacing w:before="93" w:line="249" w:lineRule="auto"/>
        <w:ind w:start="100" w:end="391"/>
      </w:pPr>
      <w:r>
        <w:rPr>
          <w:color w:val="231F20"/>
        </w:rPr>
        <w:lastRenderedPageBreak/>
        <w:t xml:space="preserve">In den Tagen der alttestamentlichen Könige Ahas und Manasse wandten sich viele Juden von Gott ab und errichteten Götzen, um heidnische und falsche Götter anzubeten. Sie bauten </w:t>
      </w:r>
      <w:r>
        <w:rPr>
          <w:color w:val="231F20"/>
        </w:rPr>
        <w:t xml:space="preserve">im Tal Hinnom </w:t>
      </w:r>
      <w:r>
        <w:rPr>
          <w:color w:val="231F20"/>
        </w:rPr>
        <w:lastRenderedPageBreak/>
        <w:t xml:space="preserve">einen Tempel für den kanaanitischen Feuergott </w:t>
      </w:r>
      <w:r>
        <w:rPr>
          <w:color w:val="231F20"/>
        </w:rPr>
        <w:t xml:space="preserve">Molech. (Siehe Jeremia 7:31.)</w:t>
      </w:r>
    </w:p>
    <w:p w:rsidR="00A9515B" w:rsidRDefault="00A9515B" w14:paraId="0E5405CD" w14:textId="77777777">
      <w:pPr>
        <w:pStyle w:val="BodyText"/>
        <w:spacing w:before="8"/>
        <w:rPr>
          <w:sz w:val="23"/>
        </w:rPr>
      </w:pPr>
    </w:p>
    <w:p>
      <w:pPr>
        <w:pStyle w:val="BodyText"/>
        <w:spacing w:before="1" w:line="249" w:lineRule="auto"/>
        <w:ind w:start="100" w:end="229"/>
      </w:pPr>
      <w:r>
        <w:rPr>
          <w:color w:val="231F20"/>
        </w:rPr>
        <w:t xml:space="preserve">Es ist überliefert</w:t>
      </w:r>
      <w:r>
        <w:rPr>
          <w:color w:val="231F20"/>
        </w:rPr>
        <w:t xml:space="preserve">, dass das Volk zur Anbetung des Molochs seine Kinder in die Arme eines erhitzten Götzen legte und sie verbrannte.</w:t>
      </w:r>
    </w:p>
    <w:p w:rsidR="00A9515B" w:rsidRDefault="00A9515B" w14:paraId="6EC9E4B7" w14:textId="77777777">
      <w:pPr>
        <w:pStyle w:val="BodyText"/>
        <w:spacing w:before="7"/>
        <w:rPr>
          <w:sz w:val="23"/>
        </w:rPr>
      </w:pPr>
    </w:p>
    <w:p>
      <w:pPr>
        <w:pStyle w:val="BodyText"/>
        <w:spacing w:line="249" w:lineRule="auto"/>
        <w:ind w:start="100" w:end="461"/>
      </w:pPr>
      <w:r>
        <w:rPr>
          <w:color w:val="231F20"/>
        </w:rPr>
        <w:t xml:space="preserve">Das </w:t>
      </w:r>
      <w:r>
        <w:rPr>
          <w:color w:val="231F20"/>
        </w:rPr>
        <w:t xml:space="preserve">brachte </w:t>
      </w:r>
      <w:r>
        <w:rPr>
          <w:color w:val="231F20"/>
        </w:rPr>
        <w:t xml:space="preserve">die </w:t>
      </w:r>
      <w:r>
        <w:rPr>
          <w:color w:val="231F20"/>
        </w:rPr>
        <w:t xml:space="preserve">Kinder zum </w:t>
      </w:r>
      <w:r>
        <w:rPr>
          <w:color w:val="231F20"/>
        </w:rPr>
        <w:t xml:space="preserve">Schreien </w:t>
      </w:r>
      <w:r>
        <w:rPr>
          <w:color w:val="231F20"/>
        </w:rPr>
        <w:t xml:space="preserve">und </w:t>
      </w:r>
      <w:r>
        <w:rPr>
          <w:color w:val="231F20"/>
        </w:rPr>
        <w:t xml:space="preserve">die </w:t>
      </w:r>
      <w:r>
        <w:rPr>
          <w:color w:val="231F20"/>
        </w:rPr>
        <w:t xml:space="preserve">Mütter zum </w:t>
      </w:r>
      <w:r>
        <w:rPr>
          <w:color w:val="231F20"/>
        </w:rPr>
        <w:t xml:space="preserve">Wimmern</w:t>
      </w:r>
      <w:r>
        <w:rPr>
          <w:color w:val="231F20"/>
        </w:rPr>
        <w:t xml:space="preserve">. </w:t>
      </w:r>
      <w:r>
        <w:rPr>
          <w:color w:val="231F20"/>
        </w:rPr>
        <w:t xml:space="preserve">Später, </w:t>
      </w:r>
      <w:r>
        <w:rPr>
          <w:color w:val="231F20"/>
        </w:rPr>
        <w:t xml:space="preserve">als </w:t>
      </w:r>
      <w:r>
        <w:rPr>
          <w:color w:val="231F20"/>
        </w:rPr>
        <w:t xml:space="preserve">Josia </w:t>
      </w:r>
      <w:r>
        <w:rPr>
          <w:color w:val="231F20"/>
        </w:rPr>
        <w:t xml:space="preserve">König wurde, zerstörte er den Tempel und verbot die Anbetung </w:t>
      </w:r>
      <w:r>
        <w:rPr>
          <w:color w:val="231F20"/>
        </w:rPr>
        <w:t xml:space="preserve">des Molochs. Von da an </w:t>
      </w:r>
      <w:r>
        <w:rPr>
          <w:color w:val="231F20"/>
        </w:rPr>
        <w:t xml:space="preserve">wurde </w:t>
      </w:r>
      <w:r>
        <w:rPr>
          <w:color w:val="231F20"/>
        </w:rPr>
        <w:t xml:space="preserve">das </w:t>
      </w:r>
      <w:r>
        <w:rPr>
          <w:color w:val="231F20"/>
        </w:rPr>
        <w:t xml:space="preserve">"Tal von Hinnom" für die Juden zu einem verachteten und entweihten Ort, an dem viele Menschen ihre Abfälle abluden. Um den Ort sauber zu halten, wurden ständig Feuer angezündet.</w:t>
      </w:r>
    </w:p>
    <w:p w:rsidR="00A9515B" w:rsidRDefault="00A9515B" w14:paraId="1AB41991" w14:textId="77777777">
      <w:pPr>
        <w:pStyle w:val="BodyText"/>
        <w:spacing w:before="7"/>
        <w:rPr>
          <w:sz w:val="23"/>
        </w:rPr>
      </w:pPr>
    </w:p>
    <w:p>
      <w:pPr>
        <w:pStyle w:val="BodyText"/>
        <w:spacing w:line="249" w:lineRule="auto"/>
        <w:ind w:start="100" w:end="846"/>
        <w:jc w:val="both"/>
      </w:pPr>
      <w:r>
        <w:rPr>
          <w:color w:val="231F20"/>
        </w:rPr>
        <w:t xml:space="preserve">Im Laufe der Zeit </w:t>
      </w:r>
      <w:r>
        <w:rPr>
          <w:color w:val="231F20"/>
        </w:rPr>
        <w:t xml:space="preserve">wurde </w:t>
      </w:r>
      <w:r>
        <w:rPr>
          <w:color w:val="231F20"/>
        </w:rPr>
        <w:t xml:space="preserve">das Wort "</w:t>
      </w:r>
      <w:r>
        <w:rPr>
          <w:rFonts w:ascii="Rockwell" w:hAnsi="Rockwell"/>
          <w:i/>
          <w:color w:val="231F20"/>
        </w:rPr>
        <w:t xml:space="preserve">Gehenna" </w:t>
      </w:r>
      <w:r>
        <w:rPr>
          <w:color w:val="231F20"/>
        </w:rPr>
        <w:t xml:space="preserve">zu einem </w:t>
      </w:r>
      <w:r>
        <w:rPr>
          <w:color w:val="231F20"/>
        </w:rPr>
        <w:t xml:space="preserve">Begriff für etwas Abscheuliches und zu einem Ausdruck für das ewige Schicksal und die Zerstörung der Bösen. </w:t>
      </w:r>
      <w:r>
        <w:rPr>
          <w:color w:val="231F20"/>
          <w:position w:val="7"/>
          <w:sz w:val="13"/>
        </w:rPr>
        <w:t xml:space="preserve">20 </w:t>
      </w:r>
      <w:r>
        <w:rPr>
          <w:color w:val="231F20"/>
        </w:rPr>
        <w:t xml:space="preserve">In neutestamentlicher Zeit wurde der Begriff gleichbedeutend mit "Feuersee". (Siehe Offenbarung 20:14.)</w:t>
      </w:r>
    </w:p>
    <w:p>
      <w:pPr>
        <w:pStyle w:val="BodyText"/>
        <w:spacing w:before="269" w:line="249" w:lineRule="auto"/>
        <w:ind w:start="100"/>
      </w:pPr>
      <w:r>
        <w:rPr>
          <w:color w:val="231F20"/>
        </w:rPr>
        <w:t xml:space="preserve">Da Christus oft von der Hölle sprach, </w:t>
      </w:r>
      <w:r>
        <w:rPr>
          <w:color w:val="231F20"/>
        </w:rPr>
        <w:t xml:space="preserve">sprach</w:t>
      </w:r>
      <w:r>
        <w:rPr>
          <w:color w:val="231F20"/>
        </w:rPr>
        <w:t xml:space="preserve"> er auch </w:t>
      </w:r>
      <w:r>
        <w:rPr>
          <w:color w:val="231F20"/>
        </w:rPr>
        <w:t xml:space="preserve">vom Himmel. Er war sich sicher, ein klares Bild von der Belohnung zu zeichnen, die diejenigen erwartet, die ihr Leben seinem Evangelium überlassen und sich bemühen, nach seinem Wort zu leben.</w:t>
      </w:r>
    </w:p>
    <w:p w:rsidR="00A9515B" w:rsidRDefault="00A9515B" w14:paraId="7A13D03D" w14:textId="77777777">
      <w:pPr>
        <w:pStyle w:val="BodyText"/>
        <w:spacing w:before="2"/>
        <w:rPr>
          <w:sz w:val="24"/>
        </w:rPr>
      </w:pPr>
    </w:p>
    <w:p>
      <w:pPr>
        <w:pStyle w:val="Heading2"/>
        <w:numPr>
          <w:ilvl w:val="0"/>
          <w:numId w:val="2"/>
        </w:numPr>
        <w:tabs>
          <w:tab w:val="left" w:pos="479"/>
        </w:tabs>
        <w:ind w:start="478" w:hanging="379"/>
      </w:pPr>
      <w:r>
        <w:rPr>
          <w:color w:val="231F20"/>
          <w:w w:val="115"/>
        </w:rPr>
        <w:t xml:space="preserve">Das </w:t>
      </w:r>
      <w:r>
        <w:rPr>
          <w:color w:val="231F20"/>
          <w:w w:val="115"/>
        </w:rPr>
        <w:t xml:space="preserve">neue </w:t>
      </w:r>
      <w:r>
        <w:rPr>
          <w:color w:val="231F20"/>
          <w:spacing w:val="-2"/>
          <w:w w:val="115"/>
        </w:rPr>
        <w:t xml:space="preserve">Jerusalem</w:t>
      </w:r>
    </w:p>
    <w:p>
      <w:pPr>
        <w:pStyle w:val="BodyText"/>
        <w:spacing w:before="82" w:line="249" w:lineRule="auto"/>
        <w:ind w:start="100" w:end="147"/>
      </w:pPr>
      <w:r>
        <w:rPr>
          <w:color w:val="231F20"/>
        </w:rPr>
        <w:t xml:space="preserve">In Offenbarung 21,10-11 wurde dem Apostel Johannes eine Vision des neuen Jerusalem gegeben: "Die große Stadt, das heilige Jerusalem, die von Gott aus dem Himmel herabkommt und die Herrlichkeit Gottes hat". Das Aussehen der Stadt glich einem hellen Licht oder einem kostbaren Juwel.</w:t>
      </w:r>
      <w:r>
        <w:rPr>
          <w:color w:val="231F20"/>
        </w:rPr>
        <w:t xml:space="preserve"> Sie war klar und strahlend. In Offenbarung 21,11 wird der Himmel als "ein Jaspisstein, klar wie Kristall" beschrieben. Er ist rein, unbefleckt und heilig.</w:t>
      </w:r>
    </w:p>
    <w:p w:rsidR="00A9515B" w:rsidRDefault="00A9515B" w14:paraId="7EF3B764" w14:textId="77777777">
      <w:pPr>
        <w:pStyle w:val="BodyText"/>
        <w:spacing w:before="9"/>
        <w:rPr>
          <w:sz w:val="23"/>
        </w:rPr>
      </w:pPr>
    </w:p>
    <w:p>
      <w:pPr>
        <w:pStyle w:val="BodyText"/>
        <w:spacing w:line="249" w:lineRule="auto"/>
        <w:ind w:start="100" w:end="229"/>
      </w:pPr>
      <w:r>
        <w:rPr>
          <w:color w:val="231F20"/>
        </w:rPr>
        <w:t xml:space="preserve">In Offenbarung 21 wird die Stadt als würfelförmig beschrieben, mit einer gleichen Länge, Höhe und Breite </w:t>
      </w:r>
      <w:r>
        <w:rPr>
          <w:color w:val="231F20"/>
        </w:rPr>
        <w:t xml:space="preserve">von </w:t>
      </w:r>
      <w:r>
        <w:rPr>
          <w:color w:val="231F20"/>
        </w:rPr>
        <w:t xml:space="preserve">12.000 </w:t>
      </w:r>
      <w:r>
        <w:rPr>
          <w:color w:val="231F20"/>
        </w:rPr>
        <w:t xml:space="preserve">Meilen </w:t>
      </w:r>
      <w:r>
        <w:rPr>
          <w:color w:val="231F20"/>
        </w:rPr>
        <w:t xml:space="preserve">(1.500 </w:t>
      </w:r>
      <w:r>
        <w:rPr>
          <w:color w:val="231F20"/>
        </w:rPr>
        <w:t xml:space="preserve">Meilen). </w:t>
      </w:r>
      <w:r>
        <w:rPr>
          <w:color w:val="231F20"/>
        </w:rPr>
        <w:t xml:space="preserve">Ihre </w:t>
      </w:r>
      <w:r>
        <w:rPr>
          <w:color w:val="231F20"/>
        </w:rPr>
        <w:t xml:space="preserve">Mauern </w:t>
      </w:r>
      <w:r>
        <w:rPr>
          <w:color w:val="231F20"/>
        </w:rPr>
        <w:t xml:space="preserve">sind </w:t>
      </w:r>
      <w:r>
        <w:rPr>
          <w:color w:val="231F20"/>
        </w:rPr>
        <w:t xml:space="preserve">wunderschön </w:t>
      </w:r>
      <w:r>
        <w:rPr>
          <w:color w:val="231F20"/>
        </w:rPr>
        <w:t xml:space="preserve">mit </w:t>
      </w:r>
      <w:r>
        <w:rPr>
          <w:color w:val="231F20"/>
        </w:rPr>
        <w:t xml:space="preserve">reinem </w:t>
      </w:r>
      <w:r>
        <w:rPr>
          <w:color w:val="231F20"/>
        </w:rPr>
        <w:t xml:space="preserve">Gold </w:t>
      </w:r>
      <w:r>
        <w:rPr>
          <w:color w:val="231F20"/>
        </w:rPr>
        <w:t xml:space="preserve">verziert</w:t>
      </w:r>
      <w:r>
        <w:rPr>
          <w:color w:val="231F20"/>
        </w:rPr>
        <w:t xml:space="preserve">, </w:t>
      </w:r>
      <w:r>
        <w:rPr>
          <w:color w:val="231F20"/>
        </w:rPr>
        <w:t xml:space="preserve">so </w:t>
      </w:r>
      <w:r>
        <w:rPr>
          <w:color w:val="231F20"/>
        </w:rPr>
        <w:t xml:space="preserve">klar </w:t>
      </w:r>
      <w:r>
        <w:rPr>
          <w:color w:val="231F20"/>
        </w:rPr>
        <w:t xml:space="preserve">wie Glas. Die zwölf Fundamente der Stadt sind mit Edelsteinen aller Art besetzt. Sie hat zwölf Tore, drei auf jeder Seite, die alle aus Perlen gemacht sind. In der Bibel ist auch von einer </w:t>
      </w:r>
      <w:r>
        <w:rPr>
          <w:color w:val="231F20"/>
        </w:rPr>
        <w:t xml:space="preserve">Straße aus Gold die </w:t>
      </w:r>
      <w:r>
        <w:rPr>
          <w:color w:val="231F20"/>
        </w:rPr>
        <w:t xml:space="preserve">Rede</w:t>
      </w:r>
      <w:r>
        <w:rPr>
          <w:color w:val="231F20"/>
        </w:rPr>
        <w:t xml:space="preserve">.</w:t>
      </w:r>
    </w:p>
    <w:p w:rsidR="00A9515B" w:rsidRDefault="00A9515B" w14:paraId="3DE4C847" w14:textId="77777777">
      <w:pPr>
        <w:pStyle w:val="BodyText"/>
        <w:spacing w:before="9"/>
        <w:rPr>
          <w:sz w:val="23"/>
        </w:rPr>
      </w:pPr>
    </w:p>
    <w:p>
      <w:pPr>
        <w:pStyle w:val="BodyText"/>
        <w:spacing w:line="249" w:lineRule="auto"/>
        <w:ind w:start="100" w:end="777"/>
        <w:jc w:val="both"/>
      </w:pPr>
      <w:r>
        <w:rPr>
          <w:color w:val="231F20"/>
        </w:rPr>
        <w:t xml:space="preserve">Die Herrlichkeit der Stadt ist die Herrlichkeit Gottes. Das Licht des Himmels hat den Glanz von Gottes vollständigem Charakter und spiegelt das Wunder und die Schönheit seines Wesens wider.</w:t>
      </w:r>
    </w:p>
    <w:p w:rsidR="00A9515B" w:rsidRDefault="00A9515B" w14:paraId="26C3F231" w14:textId="77777777">
      <w:pPr>
        <w:pStyle w:val="BodyText"/>
        <w:spacing w:before="7"/>
        <w:rPr>
          <w:sz w:val="23"/>
        </w:rPr>
      </w:pPr>
    </w:p>
    <w:p>
      <w:pPr>
        <w:pStyle w:val="BodyText"/>
        <w:spacing w:line="249" w:lineRule="auto"/>
        <w:ind w:start="100"/>
      </w:pPr>
      <w:r>
        <w:rPr>
          <w:color w:val="231F20"/>
        </w:rPr>
        <w:t xml:space="preserve">Die Stadt, die Himmel genannt wird, benötigt keinen Tempel oder eine Kultstätte, um Zugang zur </w:t>
      </w:r>
      <w:r>
        <w:rPr>
          <w:color w:val="231F20"/>
        </w:rPr>
        <w:t xml:space="preserve">Gegenwart Gottes zu erhalten, denn der allmächtige Gott wird als unser Tempel anwesend sein.</w:t>
      </w:r>
    </w:p>
    <w:p w:rsidR="00A9515B" w:rsidRDefault="00A9515B" w14:paraId="13958A2F" w14:textId="77777777">
      <w:pPr>
        <w:pStyle w:val="BodyText"/>
        <w:spacing w:before="7"/>
        <w:rPr>
          <w:sz w:val="23"/>
        </w:rPr>
      </w:pPr>
    </w:p>
    <w:p>
      <w:pPr>
        <w:pStyle w:val="BodyText"/>
        <w:spacing w:before="1" w:line="249" w:lineRule="auto"/>
        <w:ind w:start="100" w:end="771"/>
      </w:pPr>
      <w:r>
        <w:rPr>
          <w:color w:val="231F20"/>
        </w:rPr>
        <w:t xml:space="preserve">Es wird weder Sonne noch Mond noch Licht oder Feuer brauchen, denn die Herrlichkeit Gottes wird </w:t>
      </w:r>
      <w:r>
        <w:rPr>
          <w:color w:val="231F20"/>
        </w:rPr>
        <w:t xml:space="preserve">uns </w:t>
      </w:r>
      <w:r>
        <w:rPr>
          <w:color w:val="231F20"/>
        </w:rPr>
        <w:t xml:space="preserve">als </w:t>
      </w:r>
      <w:r>
        <w:rPr>
          <w:color w:val="231F20"/>
        </w:rPr>
        <w:t xml:space="preserve">Licht </w:t>
      </w:r>
      <w:r>
        <w:rPr>
          <w:color w:val="231F20"/>
        </w:rPr>
        <w:t xml:space="preserve">leuchten</w:t>
      </w:r>
      <w:r>
        <w:rPr>
          <w:color w:val="231F20"/>
        </w:rPr>
        <w:t xml:space="preserve">. </w:t>
      </w:r>
      <w:r>
        <w:rPr>
          <w:color w:val="231F20"/>
        </w:rPr>
        <w:t xml:space="preserve">Dort wird es keine Nacht geben, keine Dunkelheit und nichts, was durch den Fluch </w:t>
      </w:r>
      <w:r>
        <w:rPr>
          <w:color w:val="231F20"/>
        </w:rPr>
        <w:t xml:space="preserve">der Sünde </w:t>
      </w:r>
      <w:r>
        <w:rPr>
          <w:color w:val="231F20"/>
        </w:rPr>
        <w:t xml:space="preserve">verdorben ist</w:t>
      </w:r>
      <w:r>
        <w:rPr>
          <w:color w:val="231F20"/>
        </w:rPr>
        <w:t xml:space="preserve">. (Siehe Offenbarung 21:27.)</w:t>
      </w:r>
    </w:p>
    <w:p w:rsidR="00A9515B" w:rsidRDefault="00A9515B" w14:paraId="1B8E4141" w14:textId="77777777">
      <w:pPr>
        <w:pStyle w:val="BodyText"/>
        <w:spacing w:before="8"/>
        <w:rPr>
          <w:sz w:val="23"/>
        </w:rPr>
      </w:pPr>
    </w:p>
    <w:p>
      <w:pPr>
        <w:pStyle w:val="BodyText"/>
        <w:ind w:start="100"/>
        <w:jc w:val="both"/>
      </w:pPr>
      <w:r>
        <w:rPr>
          <w:color w:val="231F20"/>
        </w:rPr>
        <w:t xml:space="preserve">Alles </w:t>
      </w:r>
      <w:r>
        <w:rPr>
          <w:color w:val="231F20"/>
        </w:rPr>
        <w:t xml:space="preserve">wird </w:t>
      </w:r>
      <w:r>
        <w:rPr>
          <w:color w:val="231F20"/>
        </w:rPr>
        <w:t xml:space="preserve">rein </w:t>
      </w:r>
      <w:r>
        <w:rPr>
          <w:color w:val="231F20"/>
        </w:rPr>
        <w:t xml:space="preserve">und </w:t>
      </w:r>
      <w:r>
        <w:rPr>
          <w:color w:val="231F20"/>
        </w:rPr>
        <w:t xml:space="preserve">unbefleckt </w:t>
      </w:r>
      <w:r>
        <w:rPr>
          <w:color w:val="231F20"/>
        </w:rPr>
        <w:t xml:space="preserve">sein</w:t>
      </w:r>
      <w:r>
        <w:rPr>
          <w:color w:val="231F20"/>
        </w:rPr>
        <w:t xml:space="preserve">. </w:t>
      </w:r>
      <w:r>
        <w:rPr>
          <w:color w:val="231F20"/>
        </w:rPr>
        <w:t xml:space="preserve">Der Himmel </w:t>
      </w:r>
      <w:r>
        <w:rPr>
          <w:color w:val="231F20"/>
        </w:rPr>
        <w:t xml:space="preserve">wird </w:t>
      </w:r>
      <w:r>
        <w:rPr>
          <w:color w:val="231F20"/>
        </w:rPr>
        <w:t xml:space="preserve">ein </w:t>
      </w:r>
      <w:r>
        <w:rPr>
          <w:color w:val="231F20"/>
        </w:rPr>
        <w:t xml:space="preserve">Ort </w:t>
      </w:r>
      <w:r>
        <w:rPr>
          <w:color w:val="231F20"/>
        </w:rPr>
        <w:t xml:space="preserve">der </w:t>
      </w:r>
      <w:r>
        <w:rPr>
          <w:color w:val="231F20"/>
        </w:rPr>
        <w:t xml:space="preserve">unbeschreiblichen </w:t>
      </w:r>
      <w:r>
        <w:rPr>
          <w:color w:val="231F20"/>
          <w:spacing w:val="-4"/>
        </w:rPr>
        <w:t xml:space="preserve">Freude </w:t>
      </w:r>
      <w:r>
        <w:rPr>
          <w:color w:val="231F20"/>
        </w:rPr>
        <w:t xml:space="preserve">sein</w:t>
      </w:r>
      <w:r>
        <w:rPr>
          <w:color w:val="231F20"/>
          <w:spacing w:val="-4"/>
        </w:rPr>
        <w:t xml:space="preserve">.</w:t>
      </w:r>
    </w:p>
    <w:p w:rsidR="00A9515B" w:rsidRDefault="00A9515B" w14:paraId="6E2CDFB7" w14:textId="77777777">
      <w:pPr>
        <w:pStyle w:val="BodyText"/>
        <w:spacing w:before="4"/>
        <w:rPr>
          <w:sz w:val="24"/>
        </w:rPr>
      </w:pPr>
    </w:p>
    <w:p>
      <w:pPr>
        <w:spacing w:line="254" w:lineRule="auto"/>
        <w:ind w:start="1074" w:end="1494" w:hanging="2"/>
        <w:jc w:val="center"/>
        <w:rPr>
          <w:rFonts w:ascii="Georgia" w:hAnsi="Georgia"/>
          <w:i/>
          <w:sz w:val="20"/>
        </w:rPr>
      </w:pPr>
      <w:r>
        <w:rPr>
          <w:rFonts w:ascii="Georgia" w:hAnsi="Georgia"/>
          <w:i/>
          <w:color w:val="231F20"/>
          <w:sz w:val="20"/>
        </w:rPr>
        <w:t xml:space="preserve">"Und Gott wird abwischen alle Tränen von ihren Augen, und der Tod wird nicht mehr sein, noch </w:t>
      </w:r>
      <w:r>
        <w:rPr>
          <w:rFonts w:ascii="Georgia" w:hAnsi="Georgia"/>
          <w:i/>
          <w:color w:val="231F20"/>
          <w:sz w:val="20"/>
        </w:rPr>
        <w:t xml:space="preserve">Leid, </w:t>
      </w:r>
      <w:r>
        <w:rPr>
          <w:rFonts w:ascii="Georgia" w:hAnsi="Georgia"/>
          <w:i/>
          <w:color w:val="231F20"/>
          <w:sz w:val="20"/>
        </w:rPr>
        <w:t xml:space="preserve">noch </w:t>
      </w:r>
      <w:r>
        <w:rPr>
          <w:rFonts w:ascii="Georgia" w:hAnsi="Georgia"/>
          <w:i/>
          <w:color w:val="231F20"/>
          <w:sz w:val="20"/>
        </w:rPr>
        <w:t xml:space="preserve">Geschrei, </w:t>
      </w:r>
      <w:r>
        <w:rPr>
          <w:rFonts w:ascii="Georgia" w:hAnsi="Georgia"/>
          <w:i/>
          <w:color w:val="231F20"/>
          <w:sz w:val="20"/>
        </w:rPr>
        <w:t xml:space="preserve">noch </w:t>
      </w:r>
      <w:r>
        <w:rPr>
          <w:rFonts w:ascii="Georgia" w:hAnsi="Georgia"/>
          <w:i/>
          <w:color w:val="231F20"/>
          <w:sz w:val="20"/>
        </w:rPr>
        <w:t xml:space="preserve">Schmerz </w:t>
      </w:r>
      <w:r>
        <w:rPr>
          <w:rFonts w:ascii="Georgia" w:hAnsi="Georgia"/>
          <w:i/>
          <w:color w:val="231F20"/>
          <w:sz w:val="20"/>
        </w:rPr>
        <w:t xml:space="preserve">wird </w:t>
      </w:r>
      <w:r>
        <w:rPr>
          <w:rFonts w:ascii="Georgia" w:hAnsi="Georgia"/>
          <w:i/>
          <w:color w:val="231F20"/>
          <w:sz w:val="20"/>
        </w:rPr>
        <w:t xml:space="preserve">mehr </w:t>
      </w:r>
      <w:r>
        <w:rPr>
          <w:rFonts w:ascii="Georgia" w:hAnsi="Georgia"/>
          <w:i/>
          <w:color w:val="231F20"/>
          <w:sz w:val="20"/>
        </w:rPr>
        <w:t xml:space="preserve">sein</w:t>
      </w:r>
      <w:r>
        <w:rPr>
          <w:rFonts w:ascii="Georgia" w:hAnsi="Georgia"/>
          <w:i/>
          <w:color w:val="231F20"/>
          <w:sz w:val="20"/>
        </w:rPr>
        <w:t xml:space="preserve">; </w:t>
      </w:r>
      <w:r>
        <w:rPr>
          <w:rFonts w:ascii="Georgia" w:hAnsi="Georgia"/>
          <w:i/>
          <w:color w:val="231F20"/>
          <w:sz w:val="20"/>
        </w:rPr>
        <w:t xml:space="preserve">denn </w:t>
      </w:r>
      <w:r>
        <w:rPr>
          <w:rFonts w:ascii="Georgia" w:hAnsi="Georgia"/>
          <w:i/>
          <w:color w:val="231F20"/>
          <w:sz w:val="20"/>
        </w:rPr>
        <w:t xml:space="preserve">das </w:t>
      </w:r>
      <w:r>
        <w:rPr>
          <w:rFonts w:ascii="Georgia" w:hAnsi="Georgia"/>
          <w:i/>
          <w:color w:val="231F20"/>
          <w:sz w:val="20"/>
        </w:rPr>
        <w:t xml:space="preserve">Erste </w:t>
      </w:r>
      <w:r>
        <w:rPr>
          <w:rFonts w:ascii="Georgia" w:hAnsi="Georgia"/>
          <w:i/>
          <w:color w:val="231F20"/>
          <w:sz w:val="20"/>
        </w:rPr>
        <w:t xml:space="preserve">ist </w:t>
      </w:r>
      <w:r>
        <w:rPr>
          <w:rFonts w:ascii="Georgia" w:hAnsi="Georgia"/>
          <w:i/>
          <w:color w:val="231F20"/>
          <w:sz w:val="20"/>
        </w:rPr>
        <w:t xml:space="preserve">vergangen</w:t>
      </w:r>
      <w:r>
        <w:rPr>
          <w:rFonts w:ascii="Georgia" w:hAnsi="Georgia"/>
          <w:i/>
          <w:color w:val="231F20"/>
          <w:sz w:val="20"/>
        </w:rPr>
        <w:t xml:space="preserve">. </w:t>
      </w:r>
      <w:r>
        <w:rPr>
          <w:rFonts w:ascii="Georgia" w:hAnsi="Georgia"/>
          <w:i/>
          <w:color w:val="231F20"/>
          <w:sz w:val="20"/>
        </w:rPr>
        <w:t xml:space="preserve">Und der </w:t>
      </w:r>
      <w:r>
        <w:rPr>
          <w:rFonts w:ascii="Georgia" w:hAnsi="Georgia"/>
          <w:i/>
          <w:color w:val="231F20"/>
          <w:sz w:val="20"/>
        </w:rPr>
        <w:t xml:space="preserve">auf </w:t>
      </w:r>
      <w:r>
        <w:rPr>
          <w:rFonts w:ascii="Georgia" w:hAnsi="Georgia"/>
          <w:i/>
          <w:color w:val="231F20"/>
          <w:sz w:val="20"/>
        </w:rPr>
        <w:t xml:space="preserve">dem </w:t>
      </w:r>
      <w:r>
        <w:rPr>
          <w:rFonts w:ascii="Georgia" w:hAnsi="Georgia"/>
          <w:i/>
          <w:color w:val="231F20"/>
          <w:sz w:val="20"/>
        </w:rPr>
        <w:t xml:space="preserve">Thron </w:t>
      </w:r>
      <w:r>
        <w:rPr>
          <w:rFonts w:ascii="Georgia" w:hAnsi="Georgia"/>
          <w:i/>
          <w:color w:val="231F20"/>
          <w:sz w:val="20"/>
        </w:rPr>
        <w:t xml:space="preserve">saß</w:t>
      </w:r>
      <w:r>
        <w:rPr>
          <w:rFonts w:ascii="Georgia" w:hAnsi="Georgia"/>
          <w:i/>
          <w:color w:val="231F20"/>
          <w:sz w:val="20"/>
        </w:rPr>
        <w:t xml:space="preserve">, </w:t>
      </w:r>
      <w:r>
        <w:rPr>
          <w:rFonts w:ascii="Georgia" w:hAnsi="Georgia"/>
          <w:i/>
          <w:color w:val="231F20"/>
          <w:sz w:val="20"/>
        </w:rPr>
        <w:t xml:space="preserve">sprach: </w:t>
      </w:r>
      <w:r>
        <w:rPr>
          <w:rFonts w:ascii="Georgia" w:hAnsi="Georgia"/>
          <w:i/>
          <w:color w:val="231F20"/>
          <w:sz w:val="20"/>
        </w:rPr>
        <w:t xml:space="preserve">Siehe, ich </w:t>
      </w:r>
      <w:r>
        <w:rPr>
          <w:rFonts w:ascii="Georgia" w:hAnsi="Georgia"/>
          <w:i/>
          <w:color w:val="231F20"/>
          <w:sz w:val="20"/>
        </w:rPr>
        <w:t xml:space="preserve">mache </w:t>
      </w:r>
      <w:r>
        <w:rPr>
          <w:rFonts w:ascii="Georgia" w:hAnsi="Georgia"/>
          <w:i/>
          <w:color w:val="231F20"/>
          <w:sz w:val="20"/>
        </w:rPr>
        <w:t xml:space="preserve">alles </w:t>
      </w:r>
      <w:r>
        <w:rPr>
          <w:rFonts w:ascii="Georgia" w:hAnsi="Georgia"/>
          <w:i/>
          <w:color w:val="231F20"/>
          <w:sz w:val="20"/>
        </w:rPr>
        <w:t xml:space="preserve">neu" (Offenbarung 21,4-5).</w:t>
      </w:r>
    </w:p>
    <w:p>
      <w:pPr>
        <w:pStyle w:val="BodyText"/>
        <w:spacing w:before="177" w:line="249" w:lineRule="auto"/>
        <w:ind w:start="100"/>
      </w:pPr>
      <w:r>
        <w:rPr>
          <w:color w:val="231F20"/>
        </w:rPr>
        <w:t xml:space="preserve">Das ist der Grund, warum der große Apostel so handelte und sagte, was er zu den Korinthern sagte. Nach einem langen </w:t>
      </w:r>
      <w:r>
        <w:rPr>
          <w:color w:val="231F20"/>
        </w:rPr>
        <w:t xml:space="preserve">Leben freute sich Paulus darauf, die Freuden des Himmels zu erleben und seinen Jesus von Angesicht zu Angesicht sehen zu können. In seinem</w:t>
      </w:r>
    </w:p>
    <w:p w:rsidR="00A9515B" w:rsidRDefault="00F65EFC" w14:paraId="2052EC1D" w14:textId="77777777">
      <w:pPr>
        <w:pStyle w:val="BodyText"/>
        <w:spacing w:before="4"/>
        <w:rPr>
          <w:sz w:val="18"/>
        </w:rPr>
      </w:pPr>
      <w:r>
        <w:pict w14:anchorId="78F18D77">
          <v:shape id="docshape44" style="position:absolute;margin-left:54pt;margin-top:11.75pt;width:123pt;height:.1pt;z-index:-15719424;mso-wrap-distance-left:0;mso-wrap-distance-right:0;mso-position-horizontal-relative:page" coordsize="2460,0" coordorigin="1080,235" o:spid="_x0000_s2078" filled="f" strokeweight=".5pt" path="m1080,235r2460,e">
            <v:path arrowok="t"/>
            <w10:wrap type="topAndBottom" anchorx="page"/>
          </v:shape>
        </w:pict>
      </w:r>
    </w:p>
    <w:p>
      <w:pPr>
        <w:spacing w:before="166"/>
        <w:ind w:start="460"/>
        <w:rPr>
          <w:sz w:val="16"/>
        </w:rPr>
      </w:pPr>
      <w:r>
        <w:rPr>
          <w:color w:val="231F20"/>
          <w:position w:val="5"/>
          <w:sz w:val="9"/>
        </w:rPr>
        <w:t xml:space="preserve">20 </w:t>
      </w:r>
      <w:r>
        <w:rPr>
          <w:color w:val="231F20"/>
          <w:sz w:val="16"/>
        </w:rPr>
        <w:t xml:space="preserve">J.L. </w:t>
      </w:r>
      <w:r>
        <w:rPr>
          <w:color w:val="231F20"/>
          <w:sz w:val="16"/>
        </w:rPr>
        <w:t xml:space="preserve">Hall, </w:t>
      </w:r>
      <w:r>
        <w:rPr>
          <w:color w:val="231F20"/>
          <w:sz w:val="16"/>
        </w:rPr>
        <w:t xml:space="preserve">Doctrines </w:t>
      </w:r>
      <w:r>
        <w:rPr>
          <w:color w:val="231F20"/>
          <w:sz w:val="16"/>
        </w:rPr>
        <w:t xml:space="preserve">of </w:t>
      </w:r>
      <w:r>
        <w:rPr>
          <w:color w:val="231F20"/>
          <w:sz w:val="16"/>
        </w:rPr>
        <w:t xml:space="preserve">the </w:t>
      </w:r>
      <w:r>
        <w:rPr>
          <w:color w:val="231F20"/>
          <w:sz w:val="16"/>
        </w:rPr>
        <w:t xml:space="preserve">Bible </w:t>
      </w:r>
      <w:r>
        <w:rPr>
          <w:color w:val="231F20"/>
          <w:sz w:val="16"/>
        </w:rPr>
        <w:t xml:space="preserve">(Hazelwood, </w:t>
      </w:r>
      <w:r>
        <w:rPr>
          <w:color w:val="231F20"/>
          <w:sz w:val="16"/>
        </w:rPr>
        <w:t xml:space="preserve">MO: </w:t>
      </w:r>
      <w:r>
        <w:rPr>
          <w:color w:val="231F20"/>
          <w:sz w:val="16"/>
        </w:rPr>
        <w:t xml:space="preserve">Word </w:t>
      </w:r>
      <w:r>
        <w:rPr>
          <w:color w:val="231F20"/>
          <w:sz w:val="16"/>
        </w:rPr>
        <w:t xml:space="preserve">Aflame </w:t>
      </w:r>
      <w:r>
        <w:rPr>
          <w:color w:val="231F20"/>
          <w:sz w:val="16"/>
        </w:rPr>
        <w:t xml:space="preserve">Press, </w:t>
      </w:r>
      <w:r>
        <w:rPr>
          <w:color w:val="231F20"/>
          <w:sz w:val="16"/>
        </w:rPr>
        <w:t xml:space="preserve">1993), </w:t>
      </w:r>
      <w:r>
        <w:rPr>
          <w:color w:val="231F20"/>
          <w:spacing w:val="-5"/>
          <w:sz w:val="16"/>
        </w:rPr>
        <w:t xml:space="preserve">56.</w:t>
      </w:r>
    </w:p>
    <w:p w:rsidR="00A9515B" w:rsidRDefault="00A9515B" w14:paraId="264F61E6" w14:textId="77777777">
      <w:pPr>
        <w:rPr>
          <w:sz w:val="16"/>
        </w:rPr>
        <w:sectPr w:rsidR="00A9515B">
          <w:footerReference w:type="default" r:id="rId21"/>
          <w:pgSz w:w="12240" w:h="15840"/>
          <w:pgMar w:top="1000" w:right="960" w:bottom="720" w:left="980" w:header="0" w:footer="520" w:gutter="0"/>
          <w:cols w:space="720"/>
        </w:sectPr>
      </w:pPr>
    </w:p>
    <w:p>
      <w:pPr>
        <w:pStyle w:val="BodyText"/>
        <w:spacing w:before="93"/>
        <w:ind w:start="100"/>
      </w:pPr>
      <w:r>
        <w:rPr>
          <w:color w:val="231F20"/>
        </w:rPr>
        <w:lastRenderedPageBreak/>
        <w:t xml:space="preserve">letzten </w:t>
      </w:r>
      <w:r>
        <w:rPr>
          <w:color w:val="231F20"/>
        </w:rPr>
        <w:t xml:space="preserve">Worte </w:t>
      </w:r>
      <w:r>
        <w:rPr>
          <w:color w:val="231F20"/>
        </w:rPr>
        <w:t xml:space="preserve">an </w:t>
      </w:r>
      <w:r>
        <w:rPr>
          <w:color w:val="231F20"/>
        </w:rPr>
        <w:t xml:space="preserve">Timotheus </w:t>
      </w:r>
      <w:r>
        <w:rPr>
          <w:color w:val="231F20"/>
        </w:rPr>
        <w:t xml:space="preserve">erkennen </w:t>
      </w:r>
      <w:r>
        <w:rPr>
          <w:color w:val="231F20"/>
        </w:rPr>
        <w:t xml:space="preserve">wir </w:t>
      </w:r>
      <w:r>
        <w:rPr>
          <w:color w:val="231F20"/>
        </w:rPr>
        <w:t xml:space="preserve">seine </w:t>
      </w:r>
      <w:r>
        <w:rPr>
          <w:color w:val="231F20"/>
          <w:spacing w:val="-2"/>
        </w:rPr>
        <w:t xml:space="preserve">Vorfreude.</w:t>
      </w:r>
    </w:p>
    <w:p w:rsidR="00A9515B" w:rsidRDefault="00A9515B" w14:paraId="0F0ECCB2" w14:textId="77777777">
      <w:pPr>
        <w:pStyle w:val="BodyText"/>
        <w:spacing w:before="5"/>
        <w:rPr>
          <w:sz w:val="24"/>
        </w:rPr>
      </w:pPr>
    </w:p>
    <w:p>
      <w:pPr>
        <w:pStyle w:val="BodyText"/>
        <w:spacing w:line="249" w:lineRule="auto"/>
        <w:ind w:start="100"/>
      </w:pPr>
      <w:r>
        <w:rPr>
          <w:color w:val="231F20"/>
        </w:rPr>
        <w:t xml:space="preserve">"Es </w:t>
      </w:r>
      <w:r>
        <w:rPr>
          <w:color w:val="231F20"/>
        </w:rPr>
        <w:t xml:space="preserve">ist </w:t>
      </w:r>
      <w:r>
        <w:rPr>
          <w:color w:val="231F20"/>
        </w:rPr>
        <w:t xml:space="preserve">mir eine Krone der Gerechtigkeit aufbewahrt, die der Herr, der gerechte Richter, mir an jenem Tag geben wird, und nicht mir allein, sondern auch allen, die sein Erscheinen lieben" (2. Timotheus 4,8).</w:t>
      </w:r>
    </w:p>
    <w:p w:rsidR="00A9515B" w:rsidRDefault="00A9515B" w14:paraId="436747EC" w14:textId="77777777">
      <w:pPr>
        <w:pStyle w:val="BodyText"/>
        <w:spacing w:before="2"/>
        <w:rPr>
          <w:sz w:val="24"/>
        </w:rPr>
      </w:pPr>
    </w:p>
    <w:p>
      <w:pPr>
        <w:pStyle w:val="Heading2"/>
        <w:numPr>
          <w:ilvl w:val="0"/>
          <w:numId w:val="2"/>
        </w:numPr>
        <w:tabs>
          <w:tab w:val="left" w:pos="472"/>
        </w:tabs>
        <w:ind w:start="471" w:hanging="372"/>
      </w:pPr>
      <w:r>
        <w:rPr>
          <w:color w:val="231F20"/>
          <w:spacing w:val="-2"/>
          <w:w w:val="130"/>
        </w:rPr>
        <w:t xml:space="preserve">Gottes </w:t>
      </w:r>
      <w:r>
        <w:rPr>
          <w:color w:val="231F20"/>
          <w:spacing w:val="-2"/>
          <w:w w:val="130"/>
        </w:rPr>
        <w:t xml:space="preserve">prophetische </w:t>
      </w:r>
      <w:r>
        <w:rPr>
          <w:color w:val="231F20"/>
          <w:spacing w:val="-2"/>
          <w:w w:val="130"/>
        </w:rPr>
        <w:t xml:space="preserve">Verheißung </w:t>
      </w:r>
      <w:r>
        <w:rPr>
          <w:color w:val="231F20"/>
          <w:spacing w:val="-2"/>
          <w:w w:val="130"/>
        </w:rPr>
        <w:t xml:space="preserve">für </w:t>
      </w:r>
      <w:r>
        <w:rPr>
          <w:color w:val="231F20"/>
          <w:spacing w:val="-5"/>
          <w:w w:val="130"/>
        </w:rPr>
        <w:t xml:space="preserve">Sie</w:t>
      </w:r>
    </w:p>
    <w:p>
      <w:pPr>
        <w:pStyle w:val="BodyText"/>
        <w:spacing w:before="82" w:line="249" w:lineRule="auto"/>
        <w:ind w:start="100" w:end="229"/>
      </w:pPr>
      <w:r>
        <w:rPr>
          <w:color w:val="231F20"/>
        </w:rPr>
        <w:t xml:space="preserve">So wie H.G. Wells in seinem klassischen Werk Time Machine über ein Schicksal schrieb, das sowohl erschreckend als auch hoffnungsvoll ist, beschreibt die Bibel zwei ewige Ziele. Wenn Sie in die Bibel schauen, werden Sie eine Ewigkeit finden, die entweder feierlich oder hoffnungsvoll ist</w:t>
      </w:r>
      <w:r>
        <w:rPr>
          <w:color w:val="231F20"/>
        </w:rPr>
        <w:t xml:space="preserve">. Am wichtigsten ist jedoch, was genau die Bibel über Ihre Zukunft sagt. Was ist Ihre Ewigkeit? Gibt Ihnen die biblische Prophezeiung Hoffnung oder Verzweiflung? Die einzige Person, die diese Frage klären kann, sind Sie!</w:t>
      </w:r>
    </w:p>
    <w:p w:rsidR="00A9515B" w:rsidRDefault="00A9515B" w14:paraId="07097D55" w14:textId="77777777">
      <w:pPr>
        <w:pStyle w:val="BodyText"/>
        <w:spacing w:before="10"/>
        <w:rPr>
          <w:sz w:val="23"/>
        </w:rPr>
      </w:pPr>
    </w:p>
    <w:p>
      <w:pPr>
        <w:pStyle w:val="BodyText"/>
        <w:spacing w:line="249" w:lineRule="auto"/>
        <w:ind w:start="100" w:end="229"/>
      </w:pPr>
      <w:r>
        <w:rPr>
          <w:color w:val="231F20"/>
        </w:rPr>
        <w:t xml:space="preserve">Jeder Mensch auf diesem Planeten hat eine ewige Bestimmung. Wenn das Leben vorbei ist, wird jeder von uns irgendwo die Ewigkeit verbringen. </w:t>
      </w:r>
      <w:r>
        <w:rPr>
          <w:color w:val="231F20"/>
        </w:rPr>
        <w:t xml:space="preserve">Die </w:t>
      </w:r>
      <w:r>
        <w:rPr>
          <w:color w:val="231F20"/>
        </w:rPr>
        <w:t xml:space="preserve">Bibel </w:t>
      </w:r>
      <w:r>
        <w:rPr>
          <w:color w:val="231F20"/>
        </w:rPr>
        <w:t xml:space="preserve">sagt, </w:t>
      </w:r>
      <w:r>
        <w:rPr>
          <w:color w:val="231F20"/>
        </w:rPr>
        <w:t xml:space="preserve">dass </w:t>
      </w:r>
      <w:r>
        <w:rPr>
          <w:color w:val="231F20"/>
        </w:rPr>
        <w:t xml:space="preserve">es </w:t>
      </w:r>
      <w:r>
        <w:rPr>
          <w:color w:val="231F20"/>
        </w:rPr>
        <w:t xml:space="preserve">einen </w:t>
      </w:r>
      <w:r>
        <w:rPr>
          <w:color w:val="231F20"/>
        </w:rPr>
        <w:t xml:space="preserve">Himmel </w:t>
      </w:r>
      <w:r>
        <w:rPr>
          <w:color w:val="231F20"/>
        </w:rPr>
        <w:t xml:space="preserve">und </w:t>
      </w:r>
      <w:r>
        <w:rPr>
          <w:color w:val="231F20"/>
        </w:rPr>
        <w:t xml:space="preserve">eine </w:t>
      </w:r>
      <w:r>
        <w:rPr>
          <w:color w:val="231F20"/>
        </w:rPr>
        <w:t xml:space="preserve">Hölle gibt. </w:t>
      </w:r>
      <w:r>
        <w:rPr>
          <w:color w:val="231F20"/>
        </w:rPr>
        <w:t xml:space="preserve">Sie </w:t>
      </w:r>
      <w:r>
        <w:rPr>
          <w:color w:val="231F20"/>
        </w:rPr>
        <w:t xml:space="preserve">sagt </w:t>
      </w:r>
      <w:r>
        <w:rPr>
          <w:color w:val="231F20"/>
        </w:rPr>
        <w:t xml:space="preserve">auch</w:t>
      </w:r>
      <w:r>
        <w:rPr>
          <w:color w:val="231F20"/>
        </w:rPr>
        <w:t xml:space="preserve">, dass </w:t>
      </w:r>
      <w:r>
        <w:rPr>
          <w:color w:val="231F20"/>
        </w:rPr>
        <w:t xml:space="preserve">diese </w:t>
      </w:r>
      <w:r>
        <w:rPr>
          <w:color w:val="231F20"/>
        </w:rPr>
        <w:t xml:space="preserve">Welt </w:t>
      </w:r>
      <w:r>
        <w:rPr>
          <w:color w:val="231F20"/>
        </w:rPr>
        <w:t xml:space="preserve">mit </w:t>
      </w:r>
      <w:r>
        <w:rPr>
          <w:color w:val="231F20"/>
        </w:rPr>
        <w:t xml:space="preserve">all ihrer Pracht eines Tages vergehen wird. Sie wird nicht ewig bestehen bleiben. Jeder Wolkenkratzer, jedes Auto, jedes Haus, jede Modeerscheinung, jedes berühmte Denkmal, jede </w:t>
      </w:r>
      <w:r>
        <w:rPr>
          <w:color w:val="231F20"/>
        </w:rPr>
        <w:t xml:space="preserve">Schule </w:t>
      </w:r>
      <w:r>
        <w:rPr>
          <w:color w:val="231F20"/>
        </w:rPr>
        <w:t xml:space="preserve">und jede Sportmannschaft wird eines Tages aufhören zu existieren. Alles, was von irdischen Händen geschaffen wurde</w:t>
      </w:r>
    </w:p>
    <w:p>
      <w:pPr>
        <w:pStyle w:val="BodyText"/>
        <w:spacing w:before="4" w:line="249" w:lineRule="auto"/>
        <w:ind w:start="100"/>
      </w:pPr>
      <w:r>
        <w:rPr>
          <w:color w:val="231F20"/>
        </w:rPr>
        <w:t xml:space="preserve">werden eines Tages aufhören zu existieren. Nur göttliche, himmlische </w:t>
      </w:r>
      <w:r>
        <w:rPr>
          <w:color w:val="231F20"/>
        </w:rPr>
        <w:t xml:space="preserve">und geistliche Dinge werden für immer bestehen bleiben. Deshalb </w:t>
      </w:r>
      <w:r>
        <w:rPr>
          <w:color w:val="231F20"/>
        </w:rPr>
        <w:t xml:space="preserve">ist </w:t>
      </w:r>
      <w:r>
        <w:rPr>
          <w:color w:val="231F20"/>
        </w:rPr>
        <w:t xml:space="preserve">es </w:t>
      </w:r>
      <w:r>
        <w:rPr>
          <w:color w:val="231F20"/>
        </w:rPr>
        <w:t xml:space="preserve">sehr </w:t>
      </w:r>
      <w:r>
        <w:rPr>
          <w:color w:val="231F20"/>
        </w:rPr>
        <w:t xml:space="preserve">wichtig</w:t>
      </w:r>
      <w:r>
        <w:rPr>
          <w:color w:val="231F20"/>
        </w:rPr>
        <w:t xml:space="preserve">, dass </w:t>
      </w:r>
      <w:r>
        <w:rPr>
          <w:color w:val="231F20"/>
        </w:rPr>
        <w:t xml:space="preserve">wir </w:t>
      </w:r>
      <w:r>
        <w:rPr>
          <w:color w:val="231F20"/>
        </w:rPr>
        <w:t xml:space="preserve">sicherstellen, dass </w:t>
      </w:r>
      <w:r>
        <w:rPr>
          <w:color w:val="231F20"/>
        </w:rPr>
        <w:t xml:space="preserve">wir </w:t>
      </w:r>
      <w:r>
        <w:rPr>
          <w:color w:val="231F20"/>
        </w:rPr>
        <w:t xml:space="preserve">das </w:t>
      </w:r>
      <w:r>
        <w:rPr>
          <w:color w:val="231F20"/>
        </w:rPr>
        <w:t xml:space="preserve">Notwendige </w:t>
      </w:r>
      <w:r>
        <w:rPr>
          <w:color w:val="231F20"/>
        </w:rPr>
        <w:t xml:space="preserve">tun</w:t>
      </w:r>
      <w:r>
        <w:rPr>
          <w:color w:val="231F20"/>
        </w:rPr>
        <w:t xml:space="preserve">, um </w:t>
      </w:r>
      <w:r>
        <w:rPr>
          <w:color w:val="231F20"/>
        </w:rPr>
        <w:t xml:space="preserve">in den </w:t>
      </w:r>
      <w:r>
        <w:rPr>
          <w:color w:val="231F20"/>
        </w:rPr>
        <w:t xml:space="preserve">Himmel zu </w:t>
      </w:r>
      <w:r>
        <w:rPr>
          <w:color w:val="231F20"/>
        </w:rPr>
        <w:t xml:space="preserve">kommen </w:t>
      </w:r>
      <w:r>
        <w:rPr>
          <w:color w:val="231F20"/>
        </w:rPr>
        <w:t xml:space="preserve">und das kommende Gericht zu vermeiden.</w:t>
      </w:r>
    </w:p>
    <w:p w:rsidR="00A9515B" w:rsidRDefault="00A9515B" w14:paraId="36D17370" w14:textId="77777777">
      <w:pPr>
        <w:pStyle w:val="BodyText"/>
        <w:spacing w:before="8"/>
        <w:rPr>
          <w:sz w:val="23"/>
        </w:rPr>
      </w:pPr>
    </w:p>
    <w:p>
      <w:pPr>
        <w:pStyle w:val="BodyText"/>
        <w:spacing w:line="249" w:lineRule="auto"/>
        <w:ind w:start="100" w:end="229"/>
      </w:pPr>
      <w:r>
        <w:rPr>
          <w:color w:val="231F20"/>
        </w:rPr>
        <w:t xml:space="preserve">Wir haben bereits die prophetische Verheißung bezüglich der Nation </w:t>
      </w:r>
      <w:r>
        <w:rPr>
          <w:color w:val="231F20"/>
        </w:rPr>
        <w:t xml:space="preserve">Israel und ihre Bedeutung für die biblische Prophetie </w:t>
      </w:r>
      <w:r>
        <w:rPr>
          <w:color w:val="231F20"/>
        </w:rPr>
        <w:t xml:space="preserve">entdeckt</w:t>
      </w:r>
      <w:r>
        <w:rPr>
          <w:color w:val="231F20"/>
        </w:rPr>
        <w:t xml:space="preserve">. Zum Abschluss unserer Serie ist es wichtig zu erwähnen, dass die Kirche nach dem Neuen Testament Gottes geistliches Israel ist. Während das Volk Israel Gottes physisches Volk darstellt, repräsentiert die Kirche </w:t>
      </w:r>
      <w:r>
        <w:rPr>
          <w:color w:val="231F20"/>
        </w:rPr>
        <w:t xml:space="preserve">Gottes geistliches Volk. Und jede Verheißung, die den Israeliten im Alten Testament gegeben wurde, gilt auch für die Kirche heute. Verheißungen, diejenigen zu segnen, die uns segnen.</w:t>
      </w:r>
    </w:p>
    <w:p>
      <w:pPr>
        <w:pStyle w:val="BodyText"/>
        <w:spacing w:before="4" w:line="249" w:lineRule="auto"/>
        <w:ind w:start="100" w:end="147"/>
      </w:pPr>
      <w:r>
        <w:rPr>
          <w:color w:val="231F20"/>
        </w:rPr>
        <w:t xml:space="preserve">Verheißungen</w:t>
      </w:r>
      <w:r>
        <w:rPr>
          <w:color w:val="231F20"/>
        </w:rPr>
        <w:t xml:space="preserve">, </w:t>
      </w:r>
      <w:r>
        <w:rPr>
          <w:color w:val="231F20"/>
        </w:rPr>
        <w:t xml:space="preserve">diejenigen zu </w:t>
      </w:r>
      <w:r>
        <w:rPr>
          <w:color w:val="231F20"/>
        </w:rPr>
        <w:t xml:space="preserve">verfluchen, </w:t>
      </w:r>
      <w:r>
        <w:rPr>
          <w:color w:val="231F20"/>
        </w:rPr>
        <w:t xml:space="preserve">die </w:t>
      </w:r>
      <w:r>
        <w:rPr>
          <w:color w:val="231F20"/>
        </w:rPr>
        <w:t xml:space="preserve">uns </w:t>
      </w:r>
      <w:r>
        <w:rPr>
          <w:color w:val="231F20"/>
        </w:rPr>
        <w:t xml:space="preserve">verfluchen</w:t>
      </w:r>
      <w:r>
        <w:rPr>
          <w:color w:val="231F20"/>
        </w:rPr>
        <w:t xml:space="preserve">. </w:t>
      </w:r>
      <w:r>
        <w:rPr>
          <w:color w:val="231F20"/>
        </w:rPr>
        <w:t xml:space="preserve">Verheißungen</w:t>
      </w:r>
      <w:r>
        <w:rPr>
          <w:color w:val="231F20"/>
        </w:rPr>
        <w:t xml:space="preserve">, </w:t>
      </w:r>
      <w:r>
        <w:rPr>
          <w:color w:val="231F20"/>
        </w:rPr>
        <w:t xml:space="preserve">uns </w:t>
      </w:r>
      <w:r>
        <w:rPr>
          <w:color w:val="231F20"/>
        </w:rPr>
        <w:t xml:space="preserve">zu bewahren</w:t>
      </w:r>
      <w:r>
        <w:rPr>
          <w:color w:val="231F20"/>
        </w:rPr>
        <w:t xml:space="preserve">, wenn </w:t>
      </w:r>
      <w:r>
        <w:rPr>
          <w:color w:val="231F20"/>
        </w:rPr>
        <w:t xml:space="preserve">der </w:t>
      </w:r>
      <w:r>
        <w:rPr>
          <w:color w:val="231F20"/>
        </w:rPr>
        <w:t xml:space="preserve">Feind </w:t>
      </w:r>
      <w:r>
        <w:rPr>
          <w:color w:val="231F20"/>
        </w:rPr>
        <w:t xml:space="preserve">sein </w:t>
      </w:r>
      <w:r>
        <w:rPr>
          <w:color w:val="231F20"/>
        </w:rPr>
        <w:t xml:space="preserve">Haupt </w:t>
      </w:r>
      <w:r>
        <w:rPr>
          <w:color w:val="231F20"/>
        </w:rPr>
        <w:t xml:space="preserve">gegen uns </w:t>
      </w:r>
      <w:r>
        <w:rPr>
          <w:color w:val="231F20"/>
        </w:rPr>
        <w:t xml:space="preserve">erhebt </w:t>
      </w:r>
      <w:r>
        <w:rPr>
          <w:color w:val="231F20"/>
        </w:rPr>
        <w:t xml:space="preserve">(wie wir es in der Trübsal erleben).</w:t>
      </w:r>
    </w:p>
    <w:p w:rsidR="00A9515B" w:rsidRDefault="00A9515B" w14:paraId="42ED795B" w14:textId="77777777">
      <w:pPr>
        <w:pStyle w:val="BodyText"/>
        <w:spacing w:before="7"/>
        <w:rPr>
          <w:sz w:val="23"/>
        </w:rPr>
      </w:pPr>
    </w:p>
    <w:p>
      <w:pPr>
        <w:pStyle w:val="BodyText"/>
        <w:spacing w:before="1" w:line="249" w:lineRule="auto"/>
        <w:ind w:start="100" w:end="229"/>
      </w:pPr>
      <w:r>
        <w:rPr>
          <w:color w:val="231F20"/>
        </w:rPr>
        <w:t xml:space="preserve">Die Ewigkeit der Kirche war von Anfang an besiegelt. Die Chancen mögen nicht zu unseren </w:t>
      </w:r>
      <w:r>
        <w:rPr>
          <w:color w:val="231F20"/>
          <w:w w:val="105"/>
        </w:rPr>
        <w:t xml:space="preserve">Gunsten stehen, </w:t>
      </w:r>
      <w:r>
        <w:rPr>
          <w:color w:val="231F20"/>
          <w:w w:val="105"/>
        </w:rPr>
        <w:t xml:space="preserve">aber </w:t>
      </w:r>
      <w:r>
        <w:rPr>
          <w:color w:val="231F20"/>
          <w:w w:val="105"/>
        </w:rPr>
        <w:t xml:space="preserve">wir </w:t>
      </w:r>
      <w:r>
        <w:rPr>
          <w:color w:val="231F20"/>
          <w:w w:val="105"/>
        </w:rPr>
        <w:t xml:space="preserve">haben </w:t>
      </w:r>
      <w:r>
        <w:rPr>
          <w:color w:val="231F20"/>
          <w:w w:val="105"/>
        </w:rPr>
        <w:t xml:space="preserve">einen </w:t>
      </w:r>
      <w:r>
        <w:rPr>
          <w:color w:val="231F20"/>
          <w:w w:val="105"/>
        </w:rPr>
        <w:t xml:space="preserve">Gott</w:t>
      </w:r>
      <w:r>
        <w:rPr>
          <w:color w:val="231F20"/>
          <w:w w:val="105"/>
        </w:rPr>
        <w:t xml:space="preserve">, der </w:t>
      </w:r>
      <w:r>
        <w:rPr>
          <w:color w:val="231F20"/>
          <w:w w:val="105"/>
        </w:rPr>
        <w:t xml:space="preserve">es tut. </w:t>
      </w:r>
      <w:r>
        <w:rPr>
          <w:color w:val="231F20"/>
          <w:w w:val="105"/>
        </w:rPr>
        <w:t xml:space="preserve">Und </w:t>
      </w:r>
      <w:r>
        <w:rPr>
          <w:color w:val="231F20"/>
          <w:w w:val="105"/>
        </w:rPr>
        <w:t xml:space="preserve">das </w:t>
      </w:r>
      <w:r>
        <w:rPr>
          <w:color w:val="231F20"/>
          <w:w w:val="105"/>
        </w:rPr>
        <w:t xml:space="preserve">ist </w:t>
      </w:r>
      <w:r>
        <w:rPr>
          <w:color w:val="231F20"/>
          <w:w w:val="105"/>
        </w:rPr>
        <w:t xml:space="preserve">genug.</w:t>
      </w:r>
    </w:p>
    <w:p w:rsidR="00A9515B" w:rsidRDefault="00A9515B" w14:paraId="097DA508" w14:textId="77777777">
      <w:pPr>
        <w:pStyle w:val="BodyText"/>
        <w:spacing w:before="7"/>
        <w:rPr>
          <w:sz w:val="23"/>
        </w:rPr>
      </w:pPr>
    </w:p>
    <w:p>
      <w:pPr>
        <w:pStyle w:val="BodyText"/>
        <w:spacing w:line="249" w:lineRule="auto"/>
        <w:ind w:start="100"/>
      </w:pPr>
      <w:r>
        <w:rPr>
          <w:color w:val="231F20"/>
          <w:w w:val="105"/>
        </w:rPr>
        <w:t xml:space="preserve">Und </w:t>
      </w:r>
      <w:r>
        <w:rPr>
          <w:color w:val="231F20"/>
          <w:w w:val="105"/>
        </w:rPr>
        <w:t xml:space="preserve">so </w:t>
      </w:r>
      <w:r>
        <w:rPr>
          <w:color w:val="231F20"/>
          <w:w w:val="105"/>
        </w:rPr>
        <w:t xml:space="preserve">wie </w:t>
      </w:r>
      <w:r>
        <w:rPr>
          <w:color w:val="231F20"/>
          <w:w w:val="105"/>
        </w:rPr>
        <w:t xml:space="preserve">Gott </w:t>
      </w:r>
      <w:r>
        <w:rPr>
          <w:color w:val="231F20"/>
          <w:w w:val="105"/>
        </w:rPr>
        <w:t xml:space="preserve">in </w:t>
      </w:r>
      <w:r>
        <w:rPr>
          <w:color w:val="231F20"/>
          <w:w w:val="105"/>
        </w:rPr>
        <w:t xml:space="preserve">den </w:t>
      </w:r>
      <w:r>
        <w:rPr>
          <w:color w:val="231F20"/>
          <w:w w:val="105"/>
        </w:rPr>
        <w:t xml:space="preserve">Kampf </w:t>
      </w:r>
      <w:r>
        <w:rPr>
          <w:color w:val="231F20"/>
          <w:w w:val="105"/>
        </w:rPr>
        <w:t xml:space="preserve">eingetreten ist</w:t>
      </w:r>
      <w:r>
        <w:rPr>
          <w:color w:val="231F20"/>
          <w:w w:val="105"/>
        </w:rPr>
        <w:t xml:space="preserve">, um </w:t>
      </w:r>
      <w:r>
        <w:rPr>
          <w:color w:val="231F20"/>
          <w:w w:val="105"/>
        </w:rPr>
        <w:t xml:space="preserve">das </w:t>
      </w:r>
      <w:r>
        <w:rPr>
          <w:color w:val="231F20"/>
          <w:w w:val="105"/>
        </w:rPr>
        <w:t xml:space="preserve">Volk </w:t>
      </w:r>
      <w:r>
        <w:rPr>
          <w:color w:val="231F20"/>
          <w:w w:val="105"/>
        </w:rPr>
        <w:t xml:space="preserve">Israel </w:t>
      </w:r>
      <w:r>
        <w:rPr>
          <w:color w:val="231F20"/>
          <w:w w:val="105"/>
        </w:rPr>
        <w:t xml:space="preserve">zu verteidigen, </w:t>
      </w:r>
      <w:r>
        <w:rPr>
          <w:color w:val="231F20"/>
          <w:w w:val="105"/>
        </w:rPr>
        <w:t xml:space="preserve">und </w:t>
      </w:r>
      <w:r>
        <w:rPr>
          <w:color w:val="231F20"/>
          <w:w w:val="105"/>
        </w:rPr>
        <w:t xml:space="preserve">Israel </w:t>
      </w:r>
      <w:r>
        <w:rPr>
          <w:color w:val="231F20"/>
          <w:w w:val="105"/>
        </w:rPr>
        <w:t xml:space="preserve">in </w:t>
      </w:r>
      <w:r>
        <w:rPr>
          <w:color w:val="231F20"/>
          <w:w w:val="105"/>
        </w:rPr>
        <w:t xml:space="preserve">der </w:t>
      </w:r>
      <w:r>
        <w:rPr>
          <w:color w:val="231F20"/>
          <w:w w:val="105"/>
        </w:rPr>
        <w:t xml:space="preserve">Schlacht von </w:t>
      </w:r>
      <w:r>
        <w:rPr>
          <w:color w:val="231F20"/>
          <w:w w:val="105"/>
        </w:rPr>
        <w:t xml:space="preserve">Harmagedon </w:t>
      </w:r>
      <w:r>
        <w:rPr>
          <w:color w:val="231F20"/>
          <w:w w:val="105"/>
        </w:rPr>
        <w:t xml:space="preserve">verteidigen </w:t>
      </w:r>
      <w:r>
        <w:rPr>
          <w:color w:val="231F20"/>
          <w:w w:val="105"/>
        </w:rPr>
        <w:t xml:space="preserve">wird</w:t>
      </w:r>
      <w:r>
        <w:rPr>
          <w:color w:val="231F20"/>
          <w:w w:val="105"/>
        </w:rPr>
        <w:t xml:space="preserve">, </w:t>
      </w:r>
      <w:r>
        <w:rPr>
          <w:color w:val="231F20"/>
          <w:w w:val="105"/>
        </w:rPr>
        <w:t xml:space="preserve">wird </w:t>
      </w:r>
      <w:r>
        <w:rPr>
          <w:color w:val="231F20"/>
          <w:w w:val="105"/>
        </w:rPr>
        <w:t xml:space="preserve">er </w:t>
      </w:r>
      <w:r>
        <w:rPr>
          <w:color w:val="231F20"/>
          <w:w w:val="105"/>
        </w:rPr>
        <w:t xml:space="preserve">seiner </w:t>
      </w:r>
      <w:r>
        <w:rPr>
          <w:color w:val="231F20"/>
          <w:w w:val="105"/>
        </w:rPr>
        <w:t xml:space="preserve">Kirche </w:t>
      </w:r>
      <w:r>
        <w:rPr>
          <w:color w:val="231F20"/>
          <w:w w:val="105"/>
        </w:rPr>
        <w:t xml:space="preserve">in </w:t>
      </w:r>
      <w:r>
        <w:rPr>
          <w:color w:val="231F20"/>
          <w:w w:val="105"/>
        </w:rPr>
        <w:t xml:space="preserve">der </w:t>
      </w:r>
      <w:r>
        <w:rPr>
          <w:color w:val="231F20"/>
          <w:w w:val="105"/>
        </w:rPr>
        <w:t xml:space="preserve">Zeit </w:t>
      </w:r>
      <w:r>
        <w:rPr>
          <w:color w:val="231F20"/>
          <w:w w:val="105"/>
        </w:rPr>
        <w:t xml:space="preserve">der </w:t>
      </w:r>
      <w:r>
        <w:rPr>
          <w:color w:val="231F20"/>
          <w:w w:val="105"/>
        </w:rPr>
        <w:t xml:space="preserve">Not </w:t>
      </w:r>
      <w:r>
        <w:rPr>
          <w:color w:val="231F20"/>
          <w:w w:val="105"/>
        </w:rPr>
        <w:t xml:space="preserve">zu </w:t>
      </w:r>
      <w:r>
        <w:rPr>
          <w:color w:val="231F20"/>
          <w:w w:val="105"/>
        </w:rPr>
        <w:t xml:space="preserve">Hilfe </w:t>
      </w:r>
      <w:r>
        <w:rPr>
          <w:color w:val="231F20"/>
          <w:w w:val="105"/>
        </w:rPr>
        <w:t xml:space="preserve">kommen</w:t>
      </w:r>
      <w:r>
        <w:rPr>
          <w:color w:val="231F20"/>
          <w:w w:val="105"/>
        </w:rPr>
        <w:t xml:space="preserve">.</w:t>
      </w:r>
    </w:p>
    <w:p w:rsidR="00A9515B" w:rsidRDefault="00A9515B" w14:paraId="4F0BD00F" w14:textId="77777777">
      <w:pPr>
        <w:pStyle w:val="BodyText"/>
        <w:spacing w:before="7"/>
        <w:rPr>
          <w:sz w:val="23"/>
        </w:rPr>
      </w:pPr>
    </w:p>
    <w:p>
      <w:pPr>
        <w:pStyle w:val="BodyText"/>
        <w:spacing w:line="249" w:lineRule="auto"/>
        <w:ind w:start="100" w:end="229"/>
      </w:pPr>
      <w:r>
        <w:rPr>
          <w:color w:val="231F20"/>
        </w:rPr>
        <w:t xml:space="preserve">Wenn Sie heute in die Ewigkeit blicken, seien Sie ermutigt. Gott hat versprochen, seine Kirche zu bewahren. Egal, was passiert, bleiben Sie im Volk Gottes verankert.</w:t>
      </w:r>
    </w:p>
    <w:p w:rsidR="00A9515B" w:rsidRDefault="00A9515B" w14:paraId="2890117E" w14:textId="77777777">
      <w:pPr>
        <w:pStyle w:val="BodyText"/>
        <w:spacing w:before="6"/>
        <w:rPr>
          <w:sz w:val="23"/>
        </w:rPr>
      </w:pPr>
    </w:p>
    <w:p>
      <w:pPr>
        <w:spacing w:before="1" w:line="254" w:lineRule="auto"/>
        <w:ind w:start="1050" w:end="1471"/>
        <w:jc w:val="center"/>
        <w:rPr>
          <w:rFonts w:ascii="Georgia" w:hAnsi="Georgia"/>
          <w:i/>
          <w:sz w:val="20"/>
        </w:rPr>
      </w:pPr>
      <w:r>
        <w:rPr>
          <w:rFonts w:ascii="Georgia" w:hAnsi="Georgia"/>
          <w:i/>
          <w:color w:val="231F20"/>
          <w:sz w:val="20"/>
        </w:rPr>
        <w:t xml:space="preserve">"So </w:t>
      </w:r>
      <w:r>
        <w:rPr>
          <w:rFonts w:ascii="Georgia" w:hAnsi="Georgia"/>
          <w:i/>
          <w:color w:val="231F20"/>
          <w:sz w:val="20"/>
        </w:rPr>
        <w:t xml:space="preserve">werden </w:t>
      </w:r>
      <w:r>
        <w:rPr>
          <w:rFonts w:ascii="Georgia" w:hAnsi="Georgia"/>
          <w:i/>
          <w:color w:val="231F20"/>
          <w:sz w:val="20"/>
        </w:rPr>
        <w:t xml:space="preserve">sie </w:t>
      </w:r>
      <w:r>
        <w:rPr>
          <w:rFonts w:ascii="Georgia" w:hAnsi="Georgia"/>
          <w:i/>
          <w:color w:val="231F20"/>
          <w:sz w:val="20"/>
        </w:rPr>
        <w:t xml:space="preserve">den </w:t>
      </w:r>
      <w:r>
        <w:rPr>
          <w:rFonts w:ascii="Georgia" w:hAnsi="Georgia"/>
          <w:i/>
          <w:color w:val="231F20"/>
          <w:sz w:val="20"/>
        </w:rPr>
        <w:t xml:space="preserve">Namen </w:t>
      </w:r>
      <w:r>
        <w:rPr>
          <w:rFonts w:ascii="Georgia" w:hAnsi="Georgia"/>
          <w:i/>
          <w:color w:val="231F20"/>
          <w:sz w:val="20"/>
        </w:rPr>
        <w:t xml:space="preserve">des </w:t>
      </w:r>
      <w:r>
        <w:rPr>
          <w:rFonts w:ascii="Georgia" w:hAnsi="Georgia"/>
          <w:i/>
          <w:color w:val="231F20"/>
          <w:sz w:val="20"/>
        </w:rPr>
        <w:t xml:space="preserve">Herrn </w:t>
      </w:r>
      <w:r>
        <w:rPr>
          <w:rFonts w:ascii="Georgia" w:hAnsi="Georgia"/>
          <w:i/>
          <w:color w:val="231F20"/>
          <w:sz w:val="20"/>
        </w:rPr>
        <w:t xml:space="preserve">fürchten </w:t>
      </w:r>
      <w:r>
        <w:rPr>
          <w:rFonts w:ascii="Georgia" w:hAnsi="Georgia"/>
          <w:i/>
          <w:color w:val="231F20"/>
          <w:sz w:val="20"/>
        </w:rPr>
        <w:t xml:space="preserve">vom </w:t>
      </w:r>
      <w:r>
        <w:rPr>
          <w:rFonts w:ascii="Georgia" w:hAnsi="Georgia"/>
          <w:i/>
          <w:color w:val="231F20"/>
          <w:sz w:val="20"/>
        </w:rPr>
        <w:t xml:space="preserve">Abend </w:t>
      </w:r>
      <w:r>
        <w:rPr>
          <w:rFonts w:ascii="Georgia" w:hAnsi="Georgia"/>
          <w:i/>
          <w:color w:val="231F20"/>
          <w:sz w:val="20"/>
        </w:rPr>
        <w:t xml:space="preserve">her </w:t>
      </w:r>
      <w:r>
        <w:rPr>
          <w:rFonts w:ascii="Georgia" w:hAnsi="Georgia"/>
          <w:i/>
          <w:color w:val="231F20"/>
          <w:sz w:val="20"/>
        </w:rPr>
        <w:t xml:space="preserve">und </w:t>
      </w:r>
      <w:r>
        <w:rPr>
          <w:rFonts w:ascii="Georgia" w:hAnsi="Georgia"/>
          <w:i/>
          <w:color w:val="231F20"/>
          <w:sz w:val="20"/>
        </w:rPr>
        <w:t xml:space="preserve">seine </w:t>
      </w:r>
      <w:r>
        <w:rPr>
          <w:rFonts w:ascii="Georgia" w:hAnsi="Georgia"/>
          <w:i/>
          <w:color w:val="231F20"/>
          <w:sz w:val="20"/>
        </w:rPr>
        <w:t xml:space="preserve">Herrlichkeit </w:t>
      </w:r>
      <w:r>
        <w:rPr>
          <w:rFonts w:ascii="Georgia" w:hAnsi="Georgia"/>
          <w:i/>
          <w:color w:val="231F20"/>
          <w:sz w:val="20"/>
        </w:rPr>
        <w:t xml:space="preserve">vom </w:t>
      </w:r>
      <w:r>
        <w:rPr>
          <w:rFonts w:ascii="Georgia" w:hAnsi="Georgia"/>
          <w:i/>
          <w:color w:val="231F20"/>
          <w:sz w:val="20"/>
        </w:rPr>
        <w:t xml:space="preserve">Aufgang </w:t>
      </w:r>
      <w:r>
        <w:rPr>
          <w:rFonts w:ascii="Georgia" w:hAnsi="Georgia"/>
          <w:i/>
          <w:color w:val="231F20"/>
          <w:sz w:val="20"/>
        </w:rPr>
        <w:t xml:space="preserve">der </w:t>
      </w:r>
      <w:r>
        <w:rPr>
          <w:rFonts w:ascii="Georgia" w:hAnsi="Georgia"/>
          <w:i/>
          <w:color w:val="231F20"/>
          <w:sz w:val="20"/>
        </w:rPr>
        <w:t xml:space="preserve">Sonne an. Wenn der Feind wie eine Flut hereinbricht, wird der Geist des Herrn eine Fahne gegen ihn erheben" (Jesaja 59,19).</w:t>
      </w:r>
    </w:p>
    <w:p>
      <w:pPr>
        <w:pStyle w:val="BodyText"/>
        <w:spacing w:before="178" w:line="249" w:lineRule="auto"/>
        <w:ind w:start="100" w:end="229"/>
      </w:pPr>
      <w:r>
        <w:rPr>
          <w:color w:val="231F20"/>
        </w:rPr>
        <w:t xml:space="preserve">Die Welt mag ihr hässliches Haupt in einer wilden Show der Einschüchterung erheben. Nationen mögen sich gegen biblische Ideale und </w:t>
      </w:r>
      <w:r>
        <w:rPr>
          <w:color w:val="231F20"/>
        </w:rPr>
        <w:t xml:space="preserve">Wahrheiten erheben, </w:t>
      </w:r>
      <w:r>
        <w:rPr>
          <w:color w:val="231F20"/>
        </w:rPr>
        <w:t xml:space="preserve">aber fürchtet </w:t>
      </w:r>
      <w:r>
        <w:rPr>
          <w:color w:val="231F20"/>
        </w:rPr>
        <w:t xml:space="preserve">euch nicht.</w:t>
      </w:r>
    </w:p>
    <w:p w:rsidR="00A9515B" w:rsidRDefault="00A9515B" w14:paraId="621AD92F" w14:textId="77777777">
      <w:pPr>
        <w:pStyle w:val="BodyText"/>
        <w:spacing w:before="6"/>
        <w:rPr>
          <w:sz w:val="23"/>
        </w:rPr>
      </w:pPr>
    </w:p>
    <w:p>
      <w:pPr>
        <w:spacing w:line="254" w:lineRule="auto"/>
        <w:ind w:start="1049" w:end="1471"/>
        <w:jc w:val="center"/>
        <w:rPr>
          <w:rFonts w:ascii="Georgia" w:hAnsi="Georgia"/>
          <w:i/>
          <w:sz w:val="20"/>
        </w:rPr>
      </w:pPr>
      <w:r>
        <w:rPr>
          <w:rFonts w:ascii="Georgia" w:hAnsi="Georgia"/>
          <w:i/>
          <w:color w:val="231F20"/>
          <w:sz w:val="20"/>
        </w:rPr>
        <w:t xml:space="preserve">"Ihr </w:t>
      </w:r>
      <w:r>
        <w:rPr>
          <w:rFonts w:ascii="Georgia" w:hAnsi="Georgia"/>
          <w:i/>
          <w:color w:val="231F20"/>
          <w:sz w:val="20"/>
        </w:rPr>
        <w:t xml:space="preserve">seid </w:t>
      </w:r>
      <w:r>
        <w:rPr>
          <w:rFonts w:ascii="Georgia" w:hAnsi="Georgia"/>
          <w:i/>
          <w:color w:val="231F20"/>
          <w:sz w:val="20"/>
        </w:rPr>
        <w:t xml:space="preserve">von </w:t>
      </w:r>
      <w:r>
        <w:rPr>
          <w:rFonts w:ascii="Georgia" w:hAnsi="Georgia"/>
          <w:i/>
          <w:color w:val="231F20"/>
          <w:sz w:val="20"/>
        </w:rPr>
        <w:t xml:space="preserve">Gott, </w:t>
      </w:r>
      <w:r>
        <w:rPr>
          <w:rFonts w:ascii="Georgia" w:hAnsi="Georgia"/>
          <w:i/>
          <w:color w:val="231F20"/>
          <w:sz w:val="20"/>
        </w:rPr>
        <w:t xml:space="preserve">meine lieben </w:t>
      </w:r>
      <w:r>
        <w:rPr>
          <w:rFonts w:ascii="Georgia" w:hAnsi="Georgia"/>
          <w:i/>
          <w:color w:val="231F20"/>
          <w:sz w:val="20"/>
        </w:rPr>
        <w:t xml:space="preserve">Kinder, </w:t>
      </w:r>
      <w:r>
        <w:rPr>
          <w:rFonts w:ascii="Georgia" w:hAnsi="Georgia"/>
          <w:i/>
          <w:color w:val="231F20"/>
          <w:sz w:val="20"/>
        </w:rPr>
        <w:t xml:space="preserve">und </w:t>
      </w:r>
      <w:r>
        <w:rPr>
          <w:rFonts w:ascii="Georgia" w:hAnsi="Georgia"/>
          <w:i/>
          <w:color w:val="231F20"/>
          <w:sz w:val="20"/>
        </w:rPr>
        <w:t xml:space="preserve">habt </w:t>
      </w:r>
      <w:r>
        <w:rPr>
          <w:rFonts w:ascii="Georgia" w:hAnsi="Georgia"/>
          <w:i/>
          <w:color w:val="231F20"/>
          <w:sz w:val="20"/>
        </w:rPr>
        <w:t xml:space="preserve">sie </w:t>
      </w:r>
      <w:r>
        <w:rPr>
          <w:rFonts w:ascii="Georgia" w:hAnsi="Georgia"/>
          <w:i/>
          <w:color w:val="231F20"/>
          <w:sz w:val="20"/>
        </w:rPr>
        <w:t xml:space="preserve">überwunden</w:t>
      </w:r>
      <w:r>
        <w:rPr>
          <w:rFonts w:ascii="Georgia" w:hAnsi="Georgia"/>
          <w:i/>
          <w:color w:val="231F20"/>
          <w:sz w:val="20"/>
        </w:rPr>
        <w:t xml:space="preserve">; </w:t>
      </w:r>
      <w:r>
        <w:rPr>
          <w:rFonts w:ascii="Georgia" w:hAnsi="Georgia"/>
          <w:i/>
          <w:color w:val="231F20"/>
          <w:sz w:val="20"/>
        </w:rPr>
        <w:t xml:space="preserve">denn </w:t>
      </w:r>
      <w:r>
        <w:rPr>
          <w:rFonts w:ascii="Georgia" w:hAnsi="Georgia"/>
          <w:i/>
          <w:color w:val="231F20"/>
          <w:sz w:val="20"/>
        </w:rPr>
        <w:t xml:space="preserve">der </w:t>
      </w:r>
      <w:r>
        <w:rPr>
          <w:rFonts w:ascii="Georgia" w:hAnsi="Georgia"/>
          <w:i/>
          <w:color w:val="231F20"/>
          <w:sz w:val="20"/>
        </w:rPr>
        <w:t xml:space="preserve">in euch </w:t>
      </w:r>
      <w:r>
        <w:rPr>
          <w:rFonts w:ascii="Georgia" w:hAnsi="Georgia"/>
          <w:i/>
          <w:color w:val="231F20"/>
          <w:sz w:val="20"/>
        </w:rPr>
        <w:t xml:space="preserve">ist</w:t>
      </w:r>
      <w:r>
        <w:rPr>
          <w:rFonts w:ascii="Georgia" w:hAnsi="Georgia"/>
          <w:i/>
          <w:color w:val="231F20"/>
          <w:sz w:val="20"/>
        </w:rPr>
        <w:t xml:space="preserve">, </w:t>
      </w:r>
      <w:r>
        <w:rPr>
          <w:rFonts w:ascii="Georgia" w:hAnsi="Georgia"/>
          <w:i/>
          <w:color w:val="231F20"/>
          <w:sz w:val="20"/>
        </w:rPr>
        <w:t xml:space="preserve">ist </w:t>
      </w:r>
      <w:r>
        <w:rPr>
          <w:rFonts w:ascii="Georgia" w:hAnsi="Georgia"/>
          <w:i/>
          <w:color w:val="231F20"/>
          <w:sz w:val="20"/>
        </w:rPr>
        <w:t xml:space="preserve">größer </w:t>
      </w:r>
      <w:r>
        <w:rPr>
          <w:rFonts w:ascii="Georgia" w:hAnsi="Georgia"/>
          <w:i/>
          <w:color w:val="231F20"/>
          <w:sz w:val="20"/>
        </w:rPr>
        <w:t xml:space="preserve">als der in der Welt" (1. Johannes 4,4).</w:t>
      </w:r>
    </w:p>
    <w:p>
      <w:pPr>
        <w:pStyle w:val="BodyText"/>
        <w:spacing w:before="180" w:line="249" w:lineRule="auto"/>
        <w:ind w:start="100" w:end="147"/>
      </w:pPr>
      <w:r>
        <w:rPr>
          <w:color w:val="231F20"/>
        </w:rPr>
        <w:t xml:space="preserve">Das Buch Esther ist ein großartiges Beispiel für einen Widersacher, der sich erhebt, um Gottes Volk zu vernichten. Haman, der böse Herrscher unter dem König, wollte Israel mit einem tödlichen Schlag auslöschen. Einen Moment lang </w:t>
      </w:r>
      <w:r>
        <w:rPr>
          <w:color w:val="231F20"/>
        </w:rPr>
        <w:t xml:space="preserve">sah es so aus, als </w:t>
      </w:r>
      <w:r>
        <w:rPr>
          <w:color w:val="231F20"/>
        </w:rPr>
        <w:t xml:space="preserve">würde</w:t>
      </w:r>
      <w:r>
        <w:rPr>
          <w:color w:val="231F20"/>
        </w:rPr>
        <w:t xml:space="preserve"> er </w:t>
      </w:r>
      <w:r>
        <w:rPr>
          <w:color w:val="231F20"/>
        </w:rPr>
        <w:t xml:space="preserve">gewinnen. </w:t>
      </w:r>
      <w:r>
        <w:rPr>
          <w:color w:val="231F20"/>
        </w:rPr>
        <w:t xml:space="preserve">Doch </w:t>
      </w:r>
      <w:r>
        <w:rPr>
          <w:color w:val="231F20"/>
        </w:rPr>
        <w:t xml:space="preserve">Gott </w:t>
      </w:r>
      <w:r>
        <w:rPr>
          <w:color w:val="231F20"/>
        </w:rPr>
        <w:t xml:space="preserve">benutzte </w:t>
      </w:r>
      <w:r>
        <w:rPr>
          <w:color w:val="231F20"/>
        </w:rPr>
        <w:t xml:space="preserve">ein </w:t>
      </w:r>
      <w:r>
        <w:rPr>
          <w:color w:val="231F20"/>
        </w:rPr>
        <w:t xml:space="preserve">junges </w:t>
      </w:r>
      <w:r>
        <w:rPr>
          <w:color w:val="231F20"/>
        </w:rPr>
        <w:t xml:space="preserve">jüdisches </w:t>
      </w:r>
      <w:r>
        <w:rPr>
          <w:color w:val="231F20"/>
        </w:rPr>
        <w:t xml:space="preserve">Mädchen </w:t>
      </w:r>
      <w:r>
        <w:rPr>
          <w:color w:val="231F20"/>
        </w:rPr>
        <w:t xml:space="preserve">namens </w:t>
      </w:r>
      <w:r>
        <w:rPr>
          <w:color w:val="231F20"/>
        </w:rPr>
        <w:t xml:space="preserve">Esther</w:t>
      </w:r>
      <w:r>
        <w:rPr>
          <w:color w:val="231F20"/>
        </w:rPr>
        <w:t xml:space="preserve">, um </w:t>
      </w:r>
      <w:r>
        <w:rPr>
          <w:color w:val="231F20"/>
        </w:rPr>
        <w:t xml:space="preserve">seinen </w:t>
      </w:r>
      <w:r>
        <w:rPr>
          <w:color w:val="231F20"/>
        </w:rPr>
        <w:t xml:space="preserve">Plänen </w:t>
      </w:r>
      <w:r>
        <w:rPr>
          <w:color w:val="231F20"/>
        </w:rPr>
        <w:t xml:space="preserve">einen </w:t>
      </w:r>
      <w:r>
        <w:rPr>
          <w:color w:val="231F20"/>
        </w:rPr>
        <w:t xml:space="preserve">Strich durch </w:t>
      </w:r>
      <w:r>
        <w:rPr>
          <w:color w:val="231F20"/>
        </w:rPr>
        <w:t xml:space="preserve">die Rechnung zu </w:t>
      </w:r>
      <w:r>
        <w:rPr>
          <w:color w:val="231F20"/>
        </w:rPr>
        <w:t xml:space="preserve">machen</w:t>
      </w:r>
      <w:r>
        <w:rPr>
          <w:color w:val="231F20"/>
        </w:rPr>
        <w:t xml:space="preserve">. </w:t>
      </w:r>
      <w:r>
        <w:rPr>
          <w:color w:val="231F20"/>
        </w:rPr>
        <w:t xml:space="preserve">Am Ende starb Haman und nicht die Juden.</w:t>
      </w:r>
    </w:p>
    <w:p w:rsidR="00A9515B" w:rsidRDefault="00A9515B" w14:paraId="58327ACA" w14:textId="77777777">
      <w:pPr>
        <w:spacing w:line="249" w:lineRule="auto"/>
        <w:sectPr w:rsidR="00A9515B">
          <w:pgSz w:w="12240" w:h="15840"/>
          <w:pgMar w:top="1000" w:right="960" w:bottom="720" w:left="980" w:header="0" w:footer="520" w:gutter="0"/>
          <w:cols w:space="720"/>
        </w:sectPr>
      </w:pPr>
    </w:p>
    <w:p>
      <w:pPr>
        <w:pStyle w:val="BodyText"/>
        <w:spacing w:before="93" w:line="249" w:lineRule="auto"/>
        <w:ind w:start="100" w:end="229"/>
      </w:pPr>
      <w:r>
        <w:rPr>
          <w:color w:val="231F20"/>
        </w:rPr>
        <w:lastRenderedPageBreak/>
        <w:t xml:space="preserve">Am Ende hat er nicht gewonnen. Die Chancen mögen gegen Gottes Volk gestapelt gewesen sein, aber dann trat Gott auf den Plan und bewirkte eine große </w:t>
      </w:r>
      <w:r>
        <w:rPr>
          <w:color w:val="231F20"/>
        </w:rPr>
        <w:t xml:space="preserve">Befreiung.</w:t>
      </w:r>
    </w:p>
    <w:p w:rsidR="00A9515B" w:rsidRDefault="00A9515B" w14:paraId="6AC840F8" w14:textId="77777777">
      <w:pPr>
        <w:pStyle w:val="BodyText"/>
        <w:spacing w:before="7"/>
        <w:rPr>
          <w:sz w:val="23"/>
        </w:rPr>
      </w:pPr>
    </w:p>
    <w:p>
      <w:pPr>
        <w:pStyle w:val="BodyText"/>
        <w:spacing w:before="1" w:line="249" w:lineRule="auto"/>
        <w:ind w:start="100"/>
      </w:pPr>
      <w:r>
        <w:rPr>
          <w:color w:val="231F20"/>
        </w:rPr>
        <w:t xml:space="preserve">Wenn Sie noch nicht in die Kirche hineingeboren sind, ist heute eine gute Gelegenheit. Sichern Sie sich Ihre Ewigkeit. Heute ist der Tag der Errettung. (Siehe II. Korinther 6:2.)</w:t>
      </w:r>
    </w:p>
    <w:p w:rsidR="00A9515B" w:rsidRDefault="00A9515B" w14:paraId="5D10570B" w14:textId="77777777">
      <w:pPr>
        <w:pStyle w:val="BodyText"/>
        <w:spacing w:before="7"/>
        <w:rPr>
          <w:sz w:val="23"/>
        </w:rPr>
      </w:pPr>
    </w:p>
    <w:p>
      <w:pPr>
        <w:pStyle w:val="BodyText"/>
        <w:spacing w:line="249" w:lineRule="auto"/>
        <w:ind w:start="100" w:end="391"/>
      </w:pPr>
      <w:r>
        <w:rPr>
          <w:color w:val="231F20"/>
        </w:rPr>
        <w:t xml:space="preserve">So wie viele andere Prophezeiungen davon abhängen, dass das Volk Israel im Recht ist</w:t>
      </w:r>
      <w:r>
        <w:rPr>
          <w:color w:val="231F20"/>
        </w:rPr>
        <w:t xml:space="preserve">, so </w:t>
      </w:r>
      <w:r>
        <w:rPr>
          <w:color w:val="231F20"/>
        </w:rPr>
        <w:t xml:space="preserve">ist </w:t>
      </w:r>
      <w:r>
        <w:rPr>
          <w:color w:val="231F20"/>
        </w:rPr>
        <w:t xml:space="preserve">auch der Plan Gottes </w:t>
      </w:r>
      <w:r>
        <w:rPr>
          <w:color w:val="231F20"/>
        </w:rPr>
        <w:t xml:space="preserve">für </w:t>
      </w:r>
      <w:r>
        <w:rPr>
          <w:color w:val="231F20"/>
        </w:rPr>
        <w:t xml:space="preserve">Ihr </w:t>
      </w:r>
      <w:r>
        <w:rPr>
          <w:color w:val="231F20"/>
        </w:rPr>
        <w:t xml:space="preserve">Leben </w:t>
      </w:r>
      <w:r>
        <w:rPr>
          <w:color w:val="231F20"/>
        </w:rPr>
        <w:t xml:space="preserve">unvollständig</w:t>
      </w:r>
      <w:r>
        <w:rPr>
          <w:color w:val="231F20"/>
        </w:rPr>
        <w:t xml:space="preserve">, wenn </w:t>
      </w:r>
      <w:r>
        <w:rPr>
          <w:color w:val="231F20"/>
        </w:rPr>
        <w:t xml:space="preserve">Sie </w:t>
      </w:r>
      <w:r>
        <w:rPr>
          <w:color w:val="231F20"/>
        </w:rPr>
        <w:t xml:space="preserve">nicht </w:t>
      </w:r>
      <w:r>
        <w:rPr>
          <w:color w:val="231F20"/>
        </w:rPr>
        <w:t xml:space="preserve">im </w:t>
      </w:r>
      <w:r>
        <w:rPr>
          <w:color w:val="231F20"/>
        </w:rPr>
        <w:t xml:space="preserve">Recht </w:t>
      </w:r>
      <w:r>
        <w:rPr>
          <w:color w:val="231F20"/>
        </w:rPr>
        <w:t xml:space="preserve">mit </w:t>
      </w:r>
      <w:r>
        <w:rPr>
          <w:color w:val="231F20"/>
        </w:rPr>
        <w:t xml:space="preserve">ihm sind.</w:t>
      </w:r>
    </w:p>
    <w:p w:rsidR="00A9515B" w:rsidRDefault="00A9515B" w14:paraId="2185737A" w14:textId="77777777">
      <w:pPr>
        <w:pStyle w:val="BodyText"/>
        <w:spacing w:before="7"/>
        <w:rPr>
          <w:sz w:val="23"/>
        </w:rPr>
      </w:pPr>
    </w:p>
    <w:p>
      <w:pPr>
        <w:pStyle w:val="BodyText"/>
        <w:spacing w:line="249" w:lineRule="auto"/>
        <w:ind w:start="100" w:end="229"/>
      </w:pPr>
      <w:r>
        <w:rPr>
          <w:color w:val="231F20"/>
        </w:rPr>
        <w:t xml:space="preserve">Wenn Sie sich abgehängt und zerbrochen fühlen, wenden Sie sich an ihn und unterwerfen Sie Ihr Leben seinem Plan. Wenn Sie sich Ihm in Reue zuwenden, wird das volle Gewicht Seiner Herrlichkeit </w:t>
      </w:r>
      <w:r>
        <w:rPr>
          <w:color w:val="231F20"/>
        </w:rPr>
        <w:t xml:space="preserve">eintreten und andere Verheißungen in Bewegung setzen.</w:t>
      </w:r>
    </w:p>
    <w:p w:rsidR="00A9515B" w:rsidRDefault="00A9515B" w14:paraId="3587A4D3" w14:textId="77777777">
      <w:pPr>
        <w:pStyle w:val="BodyText"/>
        <w:spacing w:before="7"/>
        <w:rPr>
          <w:sz w:val="23"/>
        </w:rPr>
      </w:pPr>
    </w:p>
    <w:p>
      <w:pPr>
        <w:pStyle w:val="BodyText"/>
        <w:spacing w:before="1" w:line="249" w:lineRule="auto"/>
        <w:ind w:start="100"/>
      </w:pPr>
      <w:r>
        <w:rPr>
          <w:color w:val="231F20"/>
          <w:spacing w:val="-2"/>
          <w:w w:val="105"/>
        </w:rPr>
        <w:t xml:space="preserve">So </w:t>
      </w:r>
      <w:r>
        <w:rPr>
          <w:color w:val="231F20"/>
          <w:spacing w:val="-2"/>
          <w:w w:val="105"/>
        </w:rPr>
        <w:t xml:space="preserve">wie </w:t>
      </w:r>
      <w:r>
        <w:rPr>
          <w:color w:val="231F20"/>
          <w:spacing w:val="-2"/>
          <w:w w:val="105"/>
        </w:rPr>
        <w:t xml:space="preserve">er </w:t>
      </w:r>
      <w:r>
        <w:rPr>
          <w:color w:val="231F20"/>
          <w:spacing w:val="-2"/>
          <w:w w:val="105"/>
        </w:rPr>
        <w:t xml:space="preserve">es </w:t>
      </w:r>
      <w:r>
        <w:rPr>
          <w:color w:val="231F20"/>
          <w:spacing w:val="-2"/>
          <w:w w:val="105"/>
        </w:rPr>
        <w:t xml:space="preserve">für </w:t>
      </w:r>
      <w:r>
        <w:rPr>
          <w:color w:val="231F20"/>
          <w:spacing w:val="-2"/>
          <w:w w:val="105"/>
        </w:rPr>
        <w:t xml:space="preserve">das </w:t>
      </w:r>
      <w:r>
        <w:rPr>
          <w:color w:val="231F20"/>
          <w:spacing w:val="-2"/>
          <w:w w:val="105"/>
        </w:rPr>
        <w:t xml:space="preserve">Volk </w:t>
      </w:r>
      <w:r>
        <w:rPr>
          <w:color w:val="231F20"/>
          <w:spacing w:val="-2"/>
          <w:w w:val="105"/>
        </w:rPr>
        <w:t xml:space="preserve">Israel </w:t>
      </w:r>
      <w:r>
        <w:rPr>
          <w:color w:val="231F20"/>
          <w:spacing w:val="-2"/>
          <w:w w:val="105"/>
        </w:rPr>
        <w:t xml:space="preserve">getan hat</w:t>
      </w:r>
      <w:r>
        <w:rPr>
          <w:color w:val="231F20"/>
          <w:spacing w:val="-2"/>
          <w:w w:val="105"/>
        </w:rPr>
        <w:t xml:space="preserve">, </w:t>
      </w:r>
      <w:r>
        <w:rPr>
          <w:color w:val="231F20"/>
          <w:spacing w:val="-2"/>
          <w:w w:val="105"/>
        </w:rPr>
        <w:t xml:space="preserve">ist </w:t>
      </w:r>
      <w:r>
        <w:rPr>
          <w:color w:val="231F20"/>
          <w:spacing w:val="-2"/>
          <w:w w:val="105"/>
        </w:rPr>
        <w:t xml:space="preserve">Gottes </w:t>
      </w:r>
      <w:r>
        <w:rPr>
          <w:color w:val="231F20"/>
          <w:spacing w:val="-2"/>
          <w:w w:val="105"/>
        </w:rPr>
        <w:t xml:space="preserve">Hand </w:t>
      </w:r>
      <w:r>
        <w:rPr>
          <w:color w:val="231F20"/>
          <w:spacing w:val="-2"/>
          <w:w w:val="105"/>
        </w:rPr>
        <w:t xml:space="preserve">in der Lage</w:t>
      </w:r>
      <w:r>
        <w:rPr>
          <w:color w:val="231F20"/>
          <w:spacing w:val="-2"/>
          <w:w w:val="105"/>
        </w:rPr>
        <w:t xml:space="preserve">, </w:t>
      </w:r>
      <w:r>
        <w:rPr>
          <w:color w:val="231F20"/>
          <w:spacing w:val="-2"/>
          <w:w w:val="105"/>
        </w:rPr>
        <w:t xml:space="preserve">alle </w:t>
      </w:r>
      <w:r>
        <w:rPr>
          <w:color w:val="231F20"/>
          <w:spacing w:val="-2"/>
          <w:w w:val="105"/>
        </w:rPr>
        <w:t xml:space="preserve">Teile </w:t>
      </w:r>
      <w:r>
        <w:rPr>
          <w:color w:val="231F20"/>
          <w:spacing w:val="-2"/>
          <w:w w:val="105"/>
        </w:rPr>
        <w:t xml:space="preserve">deines </w:t>
      </w:r>
      <w:r>
        <w:rPr>
          <w:color w:val="231F20"/>
          <w:spacing w:val="-2"/>
          <w:w w:val="105"/>
        </w:rPr>
        <w:t xml:space="preserve">Lebens </w:t>
      </w:r>
      <w:r>
        <w:rPr>
          <w:color w:val="231F20"/>
          <w:spacing w:val="-2"/>
          <w:w w:val="105"/>
        </w:rPr>
        <w:t xml:space="preserve">zusammenzutragen </w:t>
      </w:r>
      <w:r>
        <w:rPr>
          <w:color w:val="231F20"/>
          <w:spacing w:val="-2"/>
          <w:w w:val="105"/>
        </w:rPr>
        <w:t xml:space="preserve">und </w:t>
      </w:r>
      <w:r>
        <w:rPr>
          <w:color w:val="231F20"/>
          <w:w w:val="105"/>
        </w:rPr>
        <w:t xml:space="preserve">sie an ihren Platz zu </w:t>
      </w:r>
      <w:r>
        <w:rPr>
          <w:color w:val="231F20"/>
          <w:spacing w:val="-2"/>
          <w:w w:val="105"/>
        </w:rPr>
        <w:t xml:space="preserve">stellen</w:t>
      </w:r>
      <w:r>
        <w:rPr>
          <w:color w:val="231F20"/>
          <w:w w:val="105"/>
        </w:rPr>
        <w:t xml:space="preserve">.</w:t>
      </w:r>
    </w:p>
    <w:p w:rsidR="00A9515B" w:rsidRDefault="00A9515B" w14:paraId="1763E0B9" w14:textId="77777777">
      <w:pPr>
        <w:spacing w:line="249" w:lineRule="auto"/>
        <w:sectPr w:rsidR="00A9515B">
          <w:pgSz w:w="12240" w:h="15840"/>
          <w:pgMar w:top="1000" w:right="960" w:bottom="720" w:left="980" w:header="0" w:footer="520" w:gutter="0"/>
          <w:cols w:space="720"/>
        </w:sectPr>
      </w:pPr>
    </w:p>
    <w:p w:rsidR="00A9515B" w:rsidRDefault="00A9515B" w14:paraId="6DB0C975" w14:textId="77777777">
      <w:pPr>
        <w:pStyle w:val="BodyText"/>
        <w:rPr>
          <w:sz w:val="20"/>
        </w:rPr>
      </w:pPr>
    </w:p>
    <w:p w:rsidR="00A9515B" w:rsidRDefault="00A9515B" w14:paraId="322D8CCF" w14:textId="77777777">
      <w:pPr>
        <w:pStyle w:val="BodyText"/>
        <w:rPr>
          <w:sz w:val="20"/>
        </w:rPr>
      </w:pPr>
    </w:p>
    <w:p w:rsidR="00A9515B" w:rsidRDefault="00A9515B" w14:paraId="187FAC0E" w14:textId="77777777">
      <w:pPr>
        <w:pStyle w:val="BodyText"/>
        <w:rPr>
          <w:sz w:val="20"/>
        </w:rPr>
      </w:pPr>
    </w:p>
    <w:p w:rsidR="00A9515B" w:rsidRDefault="00A9515B" w14:paraId="74F85A2B" w14:textId="77777777">
      <w:pPr>
        <w:pStyle w:val="BodyText"/>
        <w:rPr>
          <w:sz w:val="20"/>
        </w:rPr>
      </w:pPr>
    </w:p>
    <w:p>
      <w:pPr>
        <w:pStyle w:val="Heading1"/>
        <w:ind w:end="1522"/>
        <w:jc w:val="center"/>
      </w:pPr>
      <w:r>
        <w:rPr>
          <w:noProof/>
        </w:rPr>
        <w:drawing>
          <wp:anchor distT="0" distB="0" distL="0" distR="0" simplePos="0" relativeHeight="487087104" behindDoc="1" locked="0" layoutInCell="1" allowOverlap="1" wp14:editId="03682FD7" wp14:anchorId="65CCF88D">
            <wp:simplePos x="0" y="0"/>
            <wp:positionH relativeFrom="page">
              <wp:posOffset>3502151</wp:posOffset>
            </wp:positionH>
            <wp:positionV relativeFrom="paragraph">
              <wp:posOffset>-581093</wp:posOffset>
            </wp:positionV>
            <wp:extent cx="768095" cy="768095"/>
            <wp:effectExtent l="0" t="0" r="0" b="0"/>
            <wp:wrapNone/>
            <wp:docPr id="31" name="image10.jpeg"/>
            <wp:cNvGraphicFramePr>
              <a:graphicFrameLocks noChangeAspect="1"/>
            </wp:cNvGraphicFramePr>
            <a:graphic>
              <a:graphicData uri="http://schemas.openxmlformats.org/drawingml/2006/picture">
                <pic:pic>
                  <pic:nvPicPr>
                    <pic:cNvPr id="32" name="image10.jpeg"/>
                    <pic:cNvPicPr/>
                  </pic:nvPicPr>
                  <pic:blipFill>
                    <a:blip r:embed="rId17" cstate="print"/>
                    <a:stretch>
                      <a:fillRect/>
                    </a:stretch>
                  </pic:blipFill>
                  <pic:spPr>
                    <a:xfrm>
                      <a:off x="0" y="0"/>
                      <a:ext cx="768095" cy="768095"/>
                    </a:xfrm>
                    <a:prstGeom prst="rect">
                      <a:avLst/>
                    </a:prstGeom>
                  </pic:spPr>
                </pic:pic>
              </a:graphicData>
            </a:graphic>
          </wp:anchor>
        </w:drawing>
      </w:r>
      <w:r>
        <w:rPr>
          <w:color w:val="A25D2C"/>
          <w:w w:val="135"/>
        </w:rPr>
        <w:t xml:space="preserve">Ein </w:t>
      </w:r>
      <w:r>
        <w:rPr>
          <w:color w:val="A25D2C"/>
          <w:w w:val="135"/>
        </w:rPr>
        <w:t xml:space="preserve">Buch </w:t>
      </w:r>
      <w:r>
        <w:rPr>
          <w:color w:val="A25D2C"/>
          <w:w w:val="135"/>
        </w:rPr>
        <w:t xml:space="preserve">der </w:t>
      </w:r>
      <w:r>
        <w:rPr>
          <w:color w:val="A25D2C"/>
          <w:spacing w:val="-2"/>
          <w:w w:val="135"/>
        </w:rPr>
        <w:t xml:space="preserve">Prophezeiung</w:t>
      </w:r>
    </w:p>
    <w:p>
      <w:pPr>
        <w:spacing w:before="22"/>
        <w:ind w:start="1505" w:end="1923"/>
        <w:jc w:val="center"/>
        <w:rPr>
          <w:rFonts w:ascii="Georgia"/>
          <w:i/>
          <w:sz w:val="20"/>
        </w:rPr>
      </w:pPr>
      <w:r>
        <w:rPr>
          <w:rFonts w:ascii="Georgia"/>
          <w:i/>
          <w:color w:val="231F20"/>
          <w:sz w:val="20"/>
        </w:rPr>
        <w:t xml:space="preserve">Was sagt </w:t>
      </w:r>
      <w:r>
        <w:rPr>
          <w:rFonts w:ascii="Georgia"/>
          <w:i/>
          <w:color w:val="231F20"/>
          <w:sz w:val="20"/>
        </w:rPr>
        <w:t xml:space="preserve">die Bibel </w:t>
      </w:r>
      <w:r>
        <w:rPr>
          <w:rFonts w:ascii="Georgia"/>
          <w:i/>
          <w:color w:val="231F20"/>
          <w:sz w:val="20"/>
        </w:rPr>
        <w:t xml:space="preserve">über die </w:t>
      </w:r>
      <w:r>
        <w:rPr>
          <w:rFonts w:ascii="Georgia"/>
          <w:i/>
          <w:color w:val="231F20"/>
          <w:sz w:val="20"/>
        </w:rPr>
        <w:t xml:space="preserve">Endzeit? Lektion 1 </w:t>
      </w:r>
      <w:r>
        <w:rPr>
          <w:rFonts w:ascii="Georgia"/>
          <w:i/>
          <w:color w:val="231F20"/>
          <w:spacing w:val="-2"/>
          <w:sz w:val="20"/>
        </w:rPr>
        <w:t xml:space="preserve">Handout</w:t>
      </w:r>
    </w:p>
    <w:p>
      <w:pPr>
        <w:spacing w:before="193" w:line="261" w:lineRule="auto"/>
        <w:ind w:start="1071" w:end="1489"/>
        <w:jc w:val="center"/>
        <w:rPr>
          <w:rFonts w:ascii="Georgia" w:hAnsi="Georgia"/>
          <w:i/>
          <w:sz w:val="20"/>
        </w:rPr>
      </w:pPr>
      <w:r>
        <w:rPr>
          <w:rFonts w:ascii="Georgia" w:hAnsi="Georgia"/>
          <w:i/>
          <w:color w:val="231F20"/>
          <w:sz w:val="20"/>
        </w:rPr>
        <w:t xml:space="preserve">Die </w:t>
      </w:r>
      <w:r>
        <w:rPr>
          <w:rFonts w:ascii="Georgia" w:hAnsi="Georgia"/>
          <w:i/>
          <w:color w:val="231F20"/>
          <w:sz w:val="20"/>
        </w:rPr>
        <w:t xml:space="preserve">Bibel </w:t>
      </w:r>
      <w:r>
        <w:rPr>
          <w:rFonts w:ascii="Georgia" w:hAnsi="Georgia"/>
          <w:i/>
          <w:color w:val="231F20"/>
          <w:sz w:val="20"/>
        </w:rPr>
        <w:t xml:space="preserve">erscheint </w:t>
      </w:r>
      <w:r>
        <w:rPr>
          <w:rFonts w:ascii="Georgia" w:hAnsi="Georgia"/>
          <w:i/>
          <w:color w:val="231F20"/>
          <w:sz w:val="20"/>
        </w:rPr>
        <w:t xml:space="preserve">wie </w:t>
      </w:r>
      <w:r>
        <w:rPr>
          <w:rFonts w:ascii="Georgia" w:hAnsi="Georgia"/>
          <w:i/>
          <w:color w:val="231F20"/>
          <w:sz w:val="20"/>
        </w:rPr>
        <w:t xml:space="preserve">ein </w:t>
      </w:r>
      <w:r>
        <w:rPr>
          <w:rFonts w:ascii="Georgia" w:hAnsi="Georgia"/>
          <w:i/>
          <w:color w:val="231F20"/>
          <w:sz w:val="20"/>
        </w:rPr>
        <w:t xml:space="preserve">Symphonieorchester, </w:t>
      </w:r>
      <w:r>
        <w:rPr>
          <w:rFonts w:ascii="Georgia" w:hAnsi="Georgia"/>
          <w:i/>
          <w:color w:val="231F20"/>
          <w:sz w:val="20"/>
        </w:rPr>
        <w:t xml:space="preserve">dessen </w:t>
      </w:r>
      <w:r>
        <w:rPr>
          <w:rFonts w:ascii="Georgia" w:hAnsi="Georgia"/>
          <w:i/>
          <w:color w:val="231F20"/>
          <w:sz w:val="20"/>
        </w:rPr>
        <w:t xml:space="preserve">Toscanini </w:t>
      </w:r>
      <w:r>
        <w:rPr>
          <w:rFonts w:ascii="Georgia" w:hAnsi="Georgia"/>
          <w:i/>
          <w:color w:val="231F20"/>
          <w:sz w:val="20"/>
        </w:rPr>
        <w:t xml:space="preserve">der </w:t>
      </w:r>
      <w:r>
        <w:rPr>
          <w:rFonts w:ascii="Georgia" w:hAnsi="Georgia"/>
          <w:i/>
          <w:color w:val="231F20"/>
          <w:sz w:val="20"/>
        </w:rPr>
        <w:t xml:space="preserve">Heilige </w:t>
      </w:r>
      <w:r>
        <w:rPr>
          <w:rFonts w:ascii="Georgia" w:hAnsi="Georgia"/>
          <w:i/>
          <w:color w:val="231F20"/>
          <w:sz w:val="20"/>
        </w:rPr>
        <w:t xml:space="preserve">Geist </w:t>
      </w:r>
      <w:r>
        <w:rPr>
          <w:rFonts w:ascii="Georgia" w:hAnsi="Georgia"/>
          <w:i/>
          <w:color w:val="231F20"/>
          <w:sz w:val="20"/>
        </w:rPr>
        <w:t xml:space="preserve">ist</w:t>
      </w:r>
      <w:r>
        <w:rPr>
          <w:rFonts w:ascii="Georgia" w:hAnsi="Georgia"/>
          <w:i/>
          <w:color w:val="231F20"/>
          <w:sz w:val="20"/>
        </w:rPr>
        <w:t xml:space="preserve">; jedes Instrument ist bereitwillig, spontan und schöpferisch dazu gebracht worden, seine Noten so zu spielen, wie es der große Dirigent wollte, </w:t>
      </w:r>
      <w:r>
        <w:rPr>
          <w:rFonts w:ascii="Georgia" w:hAnsi="Georgia"/>
          <w:i/>
          <w:color w:val="231F20"/>
          <w:sz w:val="20"/>
        </w:rPr>
        <w:t xml:space="preserve">obwohl keiner von ihnen jemals die Musik als Ganzes hören konnte. </w:t>
      </w:r>
      <w:r>
        <w:rPr>
          <w:rFonts w:ascii="Georgia" w:hAnsi="Georgia"/>
          <w:i/>
          <w:color w:val="231F20"/>
          <w:sz w:val="20"/>
        </w:rPr>
        <w:t xml:space="preserve">-J.I. Packer</w:t>
      </w:r>
    </w:p>
    <w:p>
      <w:pPr>
        <w:pStyle w:val="BodyText"/>
        <w:spacing w:before="174"/>
        <w:ind w:start="100"/>
      </w:pPr>
      <w:r>
        <w:rPr>
          <w:color w:val="231F20"/>
        </w:rPr>
        <w:t xml:space="preserve">Inwiefern ist die Bibel </w:t>
      </w:r>
      <w:r>
        <w:rPr>
          <w:color w:val="231F20"/>
        </w:rPr>
        <w:t xml:space="preserve">wie </w:t>
      </w:r>
      <w:r>
        <w:rPr>
          <w:color w:val="231F20"/>
        </w:rPr>
        <w:t xml:space="preserve">eine </w:t>
      </w:r>
      <w:r>
        <w:rPr>
          <w:color w:val="231F20"/>
          <w:spacing w:val="-2"/>
        </w:rPr>
        <w:t xml:space="preserve">Zeitmaschine?</w:t>
      </w:r>
    </w:p>
    <w:p w:rsidR="00A9515B" w:rsidRDefault="00A9515B" w14:paraId="45D3076D" w14:textId="77777777">
      <w:pPr>
        <w:pStyle w:val="BodyText"/>
        <w:rPr>
          <w:sz w:val="20"/>
        </w:rPr>
      </w:pPr>
    </w:p>
    <w:p w:rsidR="00A9515B" w:rsidRDefault="00F65EFC" w14:paraId="4BD0AA2D" w14:textId="77777777">
      <w:pPr>
        <w:pStyle w:val="BodyText"/>
        <w:spacing w:before="3"/>
      </w:pPr>
      <w:r>
        <w:pict w14:anchorId="4EFFECD3">
          <v:shape id="docshape54" style="position:absolute;margin-left:91.5pt;margin-top:14pt;width:429pt;height:.1pt;z-index:-15718912;mso-wrap-distance-left:0;mso-wrap-distance-right:0;mso-position-horizontal-relative:page" coordsize="8580,0" coordorigin="1830,280" o:spid="_x0000_s2077" filled="f" strokecolor="#221e1f" strokeweight=".55pt" path="m1830,280r8580,e">
            <v:path arrowok="t"/>
            <w10:wrap type="topAndBottom" anchorx="page"/>
          </v:shape>
        </w:pict>
      </w:r>
    </w:p>
    <w:p w:rsidR="00A9515B" w:rsidRDefault="00A9515B" w14:paraId="1F1D686D" w14:textId="77777777">
      <w:pPr>
        <w:pStyle w:val="BodyText"/>
        <w:rPr>
          <w:sz w:val="20"/>
        </w:rPr>
      </w:pPr>
    </w:p>
    <w:p w:rsidR="00A9515B" w:rsidRDefault="00F65EFC" w14:paraId="463BDC8A" w14:textId="77777777">
      <w:pPr>
        <w:pStyle w:val="BodyText"/>
        <w:spacing w:before="10"/>
        <w:rPr>
          <w:sz w:val="23"/>
        </w:rPr>
      </w:pPr>
      <w:r>
        <w:pict w14:anchorId="4B2D2A73">
          <v:shape id="docshape55" style="position:absolute;margin-left:91.5pt;margin-top:14.95pt;width:429pt;height:.1pt;z-index:-15718400;mso-wrap-distance-left:0;mso-wrap-distance-right:0;mso-position-horizontal-relative:page" coordsize="8580,0" coordorigin="1830,299" o:spid="_x0000_s2076" filled="f" strokecolor="#221e1f" strokeweight=".55pt" path="m1830,299r8580,e">
            <v:path arrowok="t"/>
            <w10:wrap type="topAndBottom" anchorx="page"/>
          </v:shape>
        </w:pict>
      </w:r>
    </w:p>
    <w:p w:rsidR="00A9515B" w:rsidRDefault="00A9515B" w14:paraId="018863CB" w14:textId="77777777">
      <w:pPr>
        <w:pStyle w:val="BodyText"/>
        <w:spacing w:before="2"/>
        <w:rPr>
          <w:sz w:val="16"/>
        </w:rPr>
      </w:pPr>
    </w:p>
    <w:p>
      <w:pPr>
        <w:pStyle w:val="ListParagraph"/>
        <w:numPr>
          <w:ilvl w:val="0"/>
          <w:numId w:val="1"/>
        </w:numPr>
        <w:tabs>
          <w:tab w:val="left" w:pos="640"/>
        </w:tabs>
        <w:spacing w:before="114"/>
      </w:pPr>
      <w:r>
        <w:rPr>
          <w:color w:val="231F20"/>
        </w:rPr>
        <w:t xml:space="preserve">In </w:t>
      </w:r>
      <w:r>
        <w:rPr>
          <w:color w:val="231F20"/>
        </w:rPr>
        <w:t xml:space="preserve">der </w:t>
      </w:r>
      <w:r>
        <w:rPr>
          <w:color w:val="231F20"/>
        </w:rPr>
        <w:t xml:space="preserve">Bibel </w:t>
      </w:r>
      <w:r>
        <w:rPr>
          <w:color w:val="231F20"/>
        </w:rPr>
        <w:t xml:space="preserve">gibt </w:t>
      </w:r>
      <w:r>
        <w:rPr>
          <w:color w:val="231F20"/>
        </w:rPr>
        <w:t xml:space="preserve">es </w:t>
      </w:r>
      <w:r>
        <w:rPr>
          <w:color w:val="231F20"/>
        </w:rPr>
        <w:t xml:space="preserve">mehr </w:t>
      </w:r>
      <w:r>
        <w:rPr>
          <w:color w:val="231F20"/>
        </w:rPr>
        <w:t xml:space="preserve">als </w:t>
      </w:r>
      <w:r>
        <w:rPr>
          <w:color w:val="231F20"/>
        </w:rPr>
        <w:t xml:space="preserve">sechshundert </w:t>
      </w:r>
      <w:r>
        <w:rPr>
          <w:color w:val="231F20"/>
        </w:rPr>
        <w:t xml:space="preserve">direkte </w:t>
      </w:r>
      <w:r>
        <w:rPr>
          <w:color w:val="231F20"/>
        </w:rPr>
        <w:t xml:space="preserve">Hinweise </w:t>
      </w:r>
      <w:r>
        <w:rPr>
          <w:color w:val="231F20"/>
        </w:rPr>
        <w:t xml:space="preserve">auf </w:t>
      </w:r>
      <w:r>
        <w:rPr>
          <w:color w:val="231F20"/>
        </w:rPr>
        <w:t xml:space="preserve">"Prophezeiung" </w:t>
      </w:r>
      <w:r>
        <w:rPr>
          <w:color w:val="231F20"/>
        </w:rPr>
        <w:t xml:space="preserve">und </w:t>
      </w:r>
      <w:r>
        <w:rPr>
          <w:color w:val="231F20"/>
          <w:spacing w:val="-2"/>
        </w:rPr>
        <w:t xml:space="preserve">"Propheten".</w:t>
      </w:r>
    </w:p>
    <w:p>
      <w:pPr>
        <w:pStyle w:val="ListParagraph"/>
        <w:numPr>
          <w:ilvl w:val="0"/>
          <w:numId w:val="1"/>
        </w:numPr>
        <w:tabs>
          <w:tab w:val="left" w:pos="640"/>
        </w:tabs>
        <w:spacing w:line="249" w:lineRule="auto"/>
        <w:ind w:end="479"/>
      </w:pPr>
      <w:r>
        <w:rPr>
          <w:color w:val="231F20"/>
        </w:rPr>
        <w:t xml:space="preserve">Etwa 28 % der gesamten Bibel enthält prophetisches Material, das sich zum Teil bereits erfüllt hat, zum Teil aber auch noch erfüllt werden muss.</w:t>
      </w:r>
    </w:p>
    <w:p>
      <w:pPr>
        <w:pStyle w:val="ListParagraph"/>
        <w:numPr>
          <w:ilvl w:val="0"/>
          <w:numId w:val="1"/>
        </w:numPr>
        <w:tabs>
          <w:tab w:val="left" w:pos="640"/>
        </w:tabs>
        <w:spacing w:before="92" w:line="249" w:lineRule="auto"/>
        <w:ind w:end="832"/>
      </w:pPr>
      <w:r>
        <w:rPr>
          <w:color w:val="231F20"/>
        </w:rPr>
        <w:t xml:space="preserve">Nur vier der sechsundsechzig Bücher der Bibel enthalten keine Prophezeiungen (Rut, Hohelied Salomos, Philemon, III. </w:t>
      </w:r>
      <w:r>
        <w:rPr>
          <w:color w:val="231F20"/>
        </w:rPr>
        <w:t xml:space="preserve">Johannes).</w:t>
      </w:r>
    </w:p>
    <w:p>
      <w:pPr>
        <w:pStyle w:val="ListParagraph"/>
        <w:numPr>
          <w:ilvl w:val="0"/>
          <w:numId w:val="1"/>
        </w:numPr>
        <w:tabs>
          <w:tab w:val="left" w:pos="640"/>
        </w:tabs>
        <w:spacing w:before="91"/>
      </w:pPr>
      <w:r>
        <w:rPr>
          <w:color w:val="231F20"/>
        </w:rPr>
        <w:t xml:space="preserve">6.641 </w:t>
      </w:r>
      <w:r>
        <w:rPr>
          <w:color w:val="231F20"/>
        </w:rPr>
        <w:t xml:space="preserve">Verse </w:t>
      </w:r>
      <w:r>
        <w:rPr>
          <w:color w:val="231F20"/>
        </w:rPr>
        <w:t xml:space="preserve">bzw. </w:t>
      </w:r>
      <w:r>
        <w:rPr>
          <w:color w:val="231F20"/>
        </w:rPr>
        <w:t xml:space="preserve">28,5 % </w:t>
      </w:r>
      <w:r>
        <w:rPr>
          <w:color w:val="231F20"/>
        </w:rPr>
        <w:t xml:space="preserve">des </w:t>
      </w:r>
      <w:r>
        <w:rPr>
          <w:color w:val="231F20"/>
        </w:rPr>
        <w:t xml:space="preserve">Alten </w:t>
      </w:r>
      <w:r>
        <w:rPr>
          <w:color w:val="231F20"/>
        </w:rPr>
        <w:t xml:space="preserve">Testaments </w:t>
      </w:r>
      <w:r>
        <w:rPr>
          <w:color w:val="231F20"/>
        </w:rPr>
        <w:t xml:space="preserve">enthalten </w:t>
      </w:r>
      <w:r>
        <w:rPr>
          <w:color w:val="231F20"/>
        </w:rPr>
        <w:t xml:space="preserve">prophetisches </w:t>
      </w:r>
      <w:r>
        <w:rPr>
          <w:color w:val="231F20"/>
          <w:spacing w:val="-2"/>
        </w:rPr>
        <w:t xml:space="preserve">Material.</w:t>
      </w:r>
    </w:p>
    <w:p>
      <w:pPr>
        <w:pStyle w:val="ListParagraph"/>
        <w:numPr>
          <w:ilvl w:val="0"/>
          <w:numId w:val="1"/>
        </w:numPr>
        <w:tabs>
          <w:tab w:val="left" w:pos="640"/>
        </w:tabs>
        <w:spacing w:before="102"/>
      </w:pPr>
      <w:r>
        <w:rPr>
          <w:color w:val="231F20"/>
        </w:rPr>
        <w:t xml:space="preserve">1.711 </w:t>
      </w:r>
      <w:r>
        <w:rPr>
          <w:color w:val="231F20"/>
        </w:rPr>
        <w:t xml:space="preserve">Verse </w:t>
      </w:r>
      <w:r>
        <w:rPr>
          <w:color w:val="231F20"/>
        </w:rPr>
        <w:t xml:space="preserve">bzw. </w:t>
      </w:r>
      <w:r>
        <w:rPr>
          <w:color w:val="231F20"/>
        </w:rPr>
        <w:t xml:space="preserve">21,5 % </w:t>
      </w:r>
      <w:r>
        <w:rPr>
          <w:color w:val="231F20"/>
        </w:rPr>
        <w:t xml:space="preserve">des </w:t>
      </w:r>
      <w:r>
        <w:rPr>
          <w:color w:val="231F20"/>
        </w:rPr>
        <w:t xml:space="preserve">Neuen </w:t>
      </w:r>
      <w:r>
        <w:rPr>
          <w:color w:val="231F20"/>
        </w:rPr>
        <w:t xml:space="preserve">Testaments </w:t>
      </w:r>
      <w:r>
        <w:rPr>
          <w:color w:val="231F20"/>
        </w:rPr>
        <w:t xml:space="preserve">enthalten </w:t>
      </w:r>
      <w:r>
        <w:rPr>
          <w:color w:val="231F20"/>
        </w:rPr>
        <w:t xml:space="preserve">prophetisches </w:t>
      </w:r>
      <w:r>
        <w:rPr>
          <w:color w:val="231F20"/>
          <w:spacing w:val="-2"/>
        </w:rPr>
        <w:t xml:space="preserve">Material.</w:t>
      </w:r>
    </w:p>
    <w:p>
      <w:pPr>
        <w:pStyle w:val="ListParagraph"/>
        <w:numPr>
          <w:ilvl w:val="0"/>
          <w:numId w:val="1"/>
        </w:numPr>
        <w:tabs>
          <w:tab w:val="left" w:pos="640"/>
        </w:tabs>
      </w:pPr>
      <w:r>
        <w:rPr>
          <w:color w:val="231F20"/>
        </w:rPr>
        <w:t xml:space="preserve">Insgesamt </w:t>
      </w:r>
      <w:r>
        <w:rPr>
          <w:color w:val="231F20"/>
        </w:rPr>
        <w:t xml:space="preserve">gibt </w:t>
      </w:r>
      <w:r>
        <w:rPr>
          <w:color w:val="231F20"/>
        </w:rPr>
        <w:t xml:space="preserve">es </w:t>
      </w:r>
      <w:r>
        <w:rPr>
          <w:color w:val="231F20"/>
        </w:rPr>
        <w:t xml:space="preserve">31.124 </w:t>
      </w:r>
      <w:r>
        <w:rPr>
          <w:color w:val="231F20"/>
        </w:rPr>
        <w:t xml:space="preserve">Verse </w:t>
      </w:r>
      <w:r>
        <w:rPr>
          <w:color w:val="231F20"/>
        </w:rPr>
        <w:t xml:space="preserve">in </w:t>
      </w:r>
      <w:r>
        <w:rPr>
          <w:color w:val="231F20"/>
        </w:rPr>
        <w:t xml:space="preserve">der </w:t>
      </w:r>
      <w:r>
        <w:rPr>
          <w:color w:val="231F20"/>
        </w:rPr>
        <w:t xml:space="preserve">Bibel. </w:t>
      </w:r>
      <w:r>
        <w:rPr>
          <w:color w:val="231F20"/>
        </w:rPr>
        <w:t xml:space="preserve">Davon </w:t>
      </w:r>
      <w:r>
        <w:rPr>
          <w:color w:val="231F20"/>
        </w:rPr>
        <w:t xml:space="preserve">enthalten </w:t>
      </w:r>
      <w:r>
        <w:rPr>
          <w:color w:val="231F20"/>
        </w:rPr>
        <w:t xml:space="preserve">8.</w:t>
      </w:r>
      <w:r>
        <w:rPr>
          <w:color w:val="231F20"/>
        </w:rPr>
        <w:t xml:space="preserve">352 </w:t>
      </w:r>
      <w:r>
        <w:rPr>
          <w:color w:val="231F20"/>
        </w:rPr>
        <w:t xml:space="preserve">prophetisches </w:t>
      </w:r>
      <w:r>
        <w:rPr>
          <w:color w:val="231F20"/>
          <w:spacing w:val="-2"/>
        </w:rPr>
        <w:t xml:space="preserve">Material.</w:t>
      </w:r>
    </w:p>
    <w:p w:rsidR="00A9515B" w:rsidRDefault="00A9515B" w14:paraId="145257E7" w14:textId="77777777">
      <w:pPr>
        <w:pStyle w:val="BodyText"/>
        <w:spacing w:before="4"/>
        <w:rPr>
          <w:sz w:val="24"/>
        </w:rPr>
      </w:pPr>
    </w:p>
    <w:p>
      <w:pPr>
        <w:pStyle w:val="BodyText"/>
        <w:spacing w:before="1"/>
        <w:ind w:start="100"/>
      </w:pPr>
      <w:r>
        <w:rPr>
          <w:color w:val="231F20"/>
        </w:rPr>
        <w:t xml:space="preserve">Stimmen </w:t>
      </w:r>
      <w:r>
        <w:rPr>
          <w:color w:val="231F20"/>
        </w:rPr>
        <w:t xml:space="preserve">Sie </w:t>
      </w:r>
      <w:r>
        <w:rPr>
          <w:color w:val="231F20"/>
        </w:rPr>
        <w:t xml:space="preserve">mit </w:t>
      </w:r>
      <w:r>
        <w:rPr>
          <w:color w:val="231F20"/>
        </w:rPr>
        <w:t xml:space="preserve">dem </w:t>
      </w:r>
      <w:r>
        <w:rPr>
          <w:color w:val="231F20"/>
        </w:rPr>
        <w:t xml:space="preserve">Zweck </w:t>
      </w:r>
      <w:r>
        <w:rPr>
          <w:color w:val="231F20"/>
        </w:rPr>
        <w:t xml:space="preserve">der </w:t>
      </w:r>
      <w:r>
        <w:rPr>
          <w:color w:val="231F20"/>
        </w:rPr>
        <w:t xml:space="preserve">biblischen </w:t>
      </w:r>
      <w:r>
        <w:rPr>
          <w:color w:val="231F20"/>
        </w:rPr>
        <w:t xml:space="preserve">Prophetie </w:t>
      </w:r>
      <w:r>
        <w:rPr>
          <w:color w:val="231F20"/>
        </w:rPr>
        <w:t xml:space="preserve">überein</w:t>
      </w:r>
      <w:r>
        <w:rPr>
          <w:color w:val="231F20"/>
        </w:rPr>
        <w:t xml:space="preserve">, wie </w:t>
      </w:r>
      <w:r>
        <w:rPr>
          <w:color w:val="231F20"/>
        </w:rPr>
        <w:t xml:space="preserve">er </w:t>
      </w:r>
      <w:r>
        <w:rPr>
          <w:color w:val="231F20"/>
        </w:rPr>
        <w:t xml:space="preserve">in </w:t>
      </w:r>
      <w:r>
        <w:rPr>
          <w:color w:val="231F20"/>
        </w:rPr>
        <w:t xml:space="preserve">dieser </w:t>
      </w:r>
      <w:r>
        <w:rPr>
          <w:color w:val="231F20"/>
          <w:spacing w:val="-2"/>
        </w:rPr>
        <w:t xml:space="preserve">Lektion </w:t>
      </w:r>
      <w:r>
        <w:rPr>
          <w:color w:val="231F20"/>
        </w:rPr>
        <w:t xml:space="preserve">dargestellt </w:t>
      </w:r>
      <w:r>
        <w:rPr>
          <w:color w:val="231F20"/>
        </w:rPr>
        <w:t xml:space="preserve">wird</w:t>
      </w:r>
      <w:r>
        <w:rPr>
          <w:color w:val="231F20"/>
          <w:spacing w:val="-2"/>
        </w:rPr>
        <w:t xml:space="preserve">?</w:t>
      </w:r>
    </w:p>
    <w:p w:rsidR="00A9515B" w:rsidRDefault="00A9515B" w14:paraId="2802FE13" w14:textId="77777777">
      <w:pPr>
        <w:pStyle w:val="BodyText"/>
        <w:rPr>
          <w:sz w:val="20"/>
        </w:rPr>
      </w:pPr>
    </w:p>
    <w:p w:rsidR="00A9515B" w:rsidRDefault="00F65EFC" w14:paraId="15D9E0C4" w14:textId="77777777">
      <w:pPr>
        <w:pStyle w:val="BodyText"/>
        <w:spacing w:before="2"/>
      </w:pPr>
      <w:r>
        <w:pict w14:anchorId="1EC268C7">
          <v:shape id="docshape56" style="position:absolute;margin-left:91.5pt;margin-top:13.95pt;width:429pt;height:.1pt;z-index:-15717888;mso-wrap-distance-left:0;mso-wrap-distance-right:0;mso-position-horizontal-relative:page" coordsize="8580,0" coordorigin="1830,279" o:spid="_x0000_s2075" filled="f" strokecolor="#221e1f" strokeweight=".55pt" path="m1830,279r8580,e">
            <v:path arrowok="t"/>
            <w10:wrap type="topAndBottom" anchorx="page"/>
          </v:shape>
        </w:pict>
      </w:r>
    </w:p>
    <w:p w:rsidR="00A9515B" w:rsidRDefault="00A9515B" w14:paraId="62908C14" w14:textId="77777777">
      <w:pPr>
        <w:pStyle w:val="BodyText"/>
        <w:rPr>
          <w:sz w:val="20"/>
        </w:rPr>
      </w:pPr>
    </w:p>
    <w:p w:rsidR="00A9515B" w:rsidRDefault="00F65EFC" w14:paraId="5E5AC30A" w14:textId="77777777">
      <w:pPr>
        <w:pStyle w:val="BodyText"/>
        <w:spacing w:before="10"/>
        <w:rPr>
          <w:sz w:val="23"/>
        </w:rPr>
      </w:pPr>
      <w:r>
        <w:pict w14:anchorId="233A5C75">
          <v:shape id="docshape57" style="position:absolute;margin-left:91.5pt;margin-top:14.95pt;width:429pt;height:.1pt;z-index:-15717376;mso-wrap-distance-left:0;mso-wrap-distance-right:0;mso-position-horizontal-relative:page" coordsize="8580,0" coordorigin="1830,299" o:spid="_x0000_s2074" filled="f" strokecolor="#221e1f" strokeweight=".55pt" path="m1830,299r8580,e">
            <v:path arrowok="t"/>
            <w10:wrap type="topAndBottom" anchorx="page"/>
          </v:shape>
        </w:pict>
      </w:r>
    </w:p>
    <w:p w:rsidR="00A9515B" w:rsidRDefault="00A9515B" w14:paraId="5AF9466D" w14:textId="77777777">
      <w:pPr>
        <w:pStyle w:val="BodyText"/>
        <w:spacing w:before="2"/>
        <w:rPr>
          <w:sz w:val="16"/>
        </w:rPr>
      </w:pPr>
    </w:p>
    <w:p>
      <w:pPr>
        <w:pStyle w:val="BodyText"/>
        <w:spacing w:before="114" w:line="249" w:lineRule="auto"/>
        <w:ind w:start="100"/>
      </w:pPr>
      <w:r>
        <w:rPr>
          <w:color w:val="231F20"/>
        </w:rPr>
        <w:t xml:space="preserve">Wenn Sie die Ereignisse der Gegenwart betrachten, können Sie sich dann überhaupt mit den Worten Christi in Matthäus 24 identifizieren? Mit welchen Ereignissen können Sie sich identifizieren?</w:t>
      </w:r>
    </w:p>
    <w:p w:rsidR="00A9515B" w:rsidRDefault="00A9515B" w14:paraId="7A2322D7" w14:textId="77777777">
      <w:pPr>
        <w:pStyle w:val="BodyText"/>
        <w:rPr>
          <w:sz w:val="20"/>
        </w:rPr>
      </w:pPr>
    </w:p>
    <w:p w:rsidR="00A9515B" w:rsidRDefault="00F65EFC" w14:paraId="30FC8160" w14:textId="77777777">
      <w:pPr>
        <w:pStyle w:val="BodyText"/>
        <w:spacing w:before="4"/>
        <w:rPr>
          <w:sz w:val="21"/>
        </w:rPr>
      </w:pPr>
      <w:r>
        <w:pict w14:anchorId="10F9B6E5">
          <v:shape id="docshape58" style="position:absolute;margin-left:91.5pt;margin-top:13.5pt;width:429pt;height:.1pt;z-index:-15716864;mso-wrap-distance-left:0;mso-wrap-distance-right:0;mso-position-horizontal-relative:page" coordsize="8580,0" coordorigin="1830,270" o:spid="_x0000_s2073" filled="f" strokecolor="#221e1f" strokeweight=".55pt" path="m1830,270r8580,e">
            <v:path arrowok="t"/>
            <w10:wrap type="topAndBottom" anchorx="page"/>
          </v:shape>
        </w:pict>
      </w:r>
    </w:p>
    <w:p w:rsidR="00A9515B" w:rsidRDefault="00A9515B" w14:paraId="61FC0FAC" w14:textId="77777777">
      <w:pPr>
        <w:pStyle w:val="BodyText"/>
        <w:rPr>
          <w:sz w:val="20"/>
        </w:rPr>
      </w:pPr>
    </w:p>
    <w:p w:rsidR="00A9515B" w:rsidRDefault="00F65EFC" w14:paraId="1DF2247C" w14:textId="77777777">
      <w:pPr>
        <w:pStyle w:val="BodyText"/>
        <w:spacing w:before="10"/>
        <w:rPr>
          <w:sz w:val="23"/>
        </w:rPr>
      </w:pPr>
      <w:r>
        <w:pict w14:anchorId="56EA201E">
          <v:shape id="docshape59" style="position:absolute;margin-left:91.5pt;margin-top:14.95pt;width:429pt;height:.1pt;z-index:-15716352;mso-wrap-distance-left:0;mso-wrap-distance-right:0;mso-position-horizontal-relative:page" coordsize="8580,0" coordorigin="1830,299" o:spid="_x0000_s2072" filled="f" strokecolor="#221e1f" strokeweight=".55pt" path="m1830,299r8580,e">
            <v:path arrowok="t"/>
            <w10:wrap type="topAndBottom" anchorx="page"/>
          </v:shape>
        </w:pict>
      </w:r>
    </w:p>
    <w:p w:rsidR="00A9515B" w:rsidRDefault="00A9515B" w14:paraId="6D6E6B35" w14:textId="77777777">
      <w:pPr>
        <w:pStyle w:val="BodyText"/>
        <w:spacing w:before="2"/>
        <w:rPr>
          <w:sz w:val="16"/>
        </w:rPr>
      </w:pPr>
    </w:p>
    <w:p>
      <w:pPr>
        <w:pStyle w:val="BodyText"/>
        <w:spacing w:before="114"/>
        <w:ind w:start="100"/>
      </w:pPr>
      <w:r>
        <w:rPr>
          <w:color w:val="231F20"/>
          <w:w w:val="105"/>
        </w:rPr>
        <w:t xml:space="preserve">Was </w:t>
      </w:r>
      <w:r>
        <w:rPr>
          <w:color w:val="231F20"/>
          <w:w w:val="105"/>
        </w:rPr>
        <w:t xml:space="preserve">ist </w:t>
      </w:r>
      <w:r>
        <w:rPr>
          <w:color w:val="231F20"/>
          <w:w w:val="105"/>
        </w:rPr>
        <w:t xml:space="preserve">die </w:t>
      </w:r>
      <w:r>
        <w:rPr>
          <w:color w:val="231F20"/>
          <w:w w:val="105"/>
        </w:rPr>
        <w:t xml:space="preserve">richtige </w:t>
      </w:r>
      <w:r>
        <w:rPr>
          <w:color w:val="231F20"/>
          <w:w w:val="105"/>
        </w:rPr>
        <w:t xml:space="preserve">Reaktion </w:t>
      </w:r>
      <w:r>
        <w:rPr>
          <w:color w:val="231F20"/>
          <w:w w:val="105"/>
        </w:rPr>
        <w:t xml:space="preserve">auf </w:t>
      </w:r>
      <w:r>
        <w:rPr>
          <w:color w:val="231F20"/>
          <w:w w:val="105"/>
        </w:rPr>
        <w:t xml:space="preserve">die </w:t>
      </w:r>
      <w:r>
        <w:rPr>
          <w:color w:val="231F20"/>
          <w:w w:val="105"/>
        </w:rPr>
        <w:t xml:space="preserve">prophetischen </w:t>
      </w:r>
      <w:r>
        <w:rPr>
          <w:color w:val="231F20"/>
          <w:w w:val="105"/>
        </w:rPr>
        <w:t xml:space="preserve">Zeichen </w:t>
      </w:r>
      <w:r>
        <w:rPr>
          <w:color w:val="231F20"/>
          <w:w w:val="105"/>
        </w:rPr>
        <w:t xml:space="preserve">von </w:t>
      </w:r>
      <w:r>
        <w:rPr>
          <w:color w:val="231F20"/>
          <w:w w:val="105"/>
        </w:rPr>
        <w:t xml:space="preserve">heute</w:t>
      </w:r>
      <w:r>
        <w:rPr>
          <w:color w:val="231F20"/>
          <w:w w:val="105"/>
        </w:rPr>
        <w:t xml:space="preserve">, die </w:t>
      </w:r>
      <w:r>
        <w:rPr>
          <w:color w:val="231F20"/>
          <w:w w:val="105"/>
        </w:rPr>
        <w:t xml:space="preserve">auf </w:t>
      </w:r>
      <w:r>
        <w:rPr>
          <w:color w:val="231F20"/>
          <w:w w:val="105"/>
        </w:rPr>
        <w:t xml:space="preserve">die </w:t>
      </w:r>
      <w:r>
        <w:rPr>
          <w:color w:val="231F20"/>
          <w:w w:val="105"/>
        </w:rPr>
        <w:t xml:space="preserve">Wiederkunft </w:t>
      </w:r>
      <w:r>
        <w:rPr>
          <w:color w:val="231F20"/>
          <w:spacing w:val="-2"/>
          <w:w w:val="105"/>
        </w:rPr>
        <w:t xml:space="preserve">Christi hinweisen?</w:t>
      </w:r>
    </w:p>
    <w:p w:rsidR="00A9515B" w:rsidRDefault="00A9515B" w14:paraId="4FAD32CE" w14:textId="77777777">
      <w:pPr>
        <w:pStyle w:val="BodyText"/>
        <w:rPr>
          <w:sz w:val="20"/>
        </w:rPr>
      </w:pPr>
    </w:p>
    <w:p w:rsidR="00A9515B" w:rsidRDefault="00F65EFC" w14:paraId="4282E1B3" w14:textId="77777777">
      <w:pPr>
        <w:pStyle w:val="BodyText"/>
        <w:spacing w:before="2"/>
      </w:pPr>
      <w:r>
        <w:pict w14:anchorId="6EDF1030">
          <v:shape id="docshape60" style="position:absolute;margin-left:91.5pt;margin-top:14pt;width:429pt;height:.1pt;z-index:-15715840;mso-wrap-distance-left:0;mso-wrap-distance-right:0;mso-position-horizontal-relative:page" coordsize="8580,0" coordorigin="1830,280" o:spid="_x0000_s2071" filled="f" strokecolor="#221e1f" strokeweight=".55pt" path="m1830,280r8580,e">
            <v:path arrowok="t"/>
            <w10:wrap type="topAndBottom" anchorx="page"/>
          </v:shape>
        </w:pict>
      </w:r>
    </w:p>
    <w:p w:rsidR="00A9515B" w:rsidRDefault="00A9515B" w14:paraId="32197A34" w14:textId="77777777">
      <w:pPr>
        <w:pStyle w:val="BodyText"/>
        <w:rPr>
          <w:sz w:val="20"/>
        </w:rPr>
      </w:pPr>
    </w:p>
    <w:p w:rsidR="00A9515B" w:rsidRDefault="00F65EFC" w14:paraId="1671DF21" w14:textId="77777777">
      <w:pPr>
        <w:pStyle w:val="BodyText"/>
        <w:spacing w:before="10"/>
        <w:rPr>
          <w:sz w:val="23"/>
        </w:rPr>
      </w:pPr>
      <w:r>
        <w:pict w14:anchorId="7E7CF3D9">
          <v:shape id="docshape61" style="position:absolute;margin-left:91.5pt;margin-top:14.95pt;width:429pt;height:.1pt;z-index:-15715328;mso-wrap-distance-left:0;mso-wrap-distance-right:0;mso-position-horizontal-relative:page" coordsize="8580,0" coordorigin="1830,299" o:spid="_x0000_s2070" filled="f" strokecolor="#221e1f" strokeweight=".55pt" path="m1830,299r8580,e">
            <v:path arrowok="t"/>
            <w10:wrap type="topAndBottom" anchorx="page"/>
          </v:shape>
        </w:pict>
      </w:r>
    </w:p>
    <w:p w:rsidR="00A9515B" w:rsidRDefault="00A9515B" w14:paraId="2989BE58" w14:textId="77777777">
      <w:pPr>
        <w:rPr>
          <w:sz w:val="23"/>
        </w:rPr>
        <w:sectPr w:rsidR="00A9515B">
          <w:footerReference w:type="default" r:id="rId22"/>
          <w:pgSz w:w="12240" w:h="15840"/>
          <w:pgMar w:top="1140" w:right="960" w:bottom="720" w:left="980" w:header="0" w:footer="520" w:gutter="0"/>
          <w:pgNumType w:start="1"/>
          <w:cols w:space="720"/>
        </w:sectPr>
      </w:pPr>
    </w:p>
    <w:p w:rsidR="00A9515B" w:rsidRDefault="00A9515B" w14:paraId="24580924" w14:textId="77777777">
      <w:pPr>
        <w:pStyle w:val="BodyText"/>
        <w:rPr>
          <w:sz w:val="20"/>
        </w:rPr>
      </w:pPr>
    </w:p>
    <w:p w:rsidR="00A9515B" w:rsidRDefault="00A9515B" w14:paraId="60637561" w14:textId="77777777">
      <w:pPr>
        <w:pStyle w:val="BodyText"/>
        <w:rPr>
          <w:sz w:val="20"/>
        </w:rPr>
      </w:pPr>
    </w:p>
    <w:p w:rsidR="00A9515B" w:rsidRDefault="00A9515B" w14:paraId="629AF921" w14:textId="77777777">
      <w:pPr>
        <w:pStyle w:val="BodyText"/>
        <w:rPr>
          <w:sz w:val="20"/>
        </w:rPr>
      </w:pPr>
    </w:p>
    <w:p w:rsidR="00A9515B" w:rsidRDefault="00A9515B" w14:paraId="6E546098" w14:textId="77777777">
      <w:pPr>
        <w:pStyle w:val="BodyText"/>
        <w:rPr>
          <w:sz w:val="20"/>
        </w:rPr>
      </w:pPr>
    </w:p>
    <w:p>
      <w:pPr>
        <w:pStyle w:val="Heading1"/>
        <w:spacing w:before="215" w:line="237" w:lineRule="auto"/>
        <w:ind w:start="1863" w:hanging="577"/>
      </w:pPr>
      <w:r>
        <w:rPr>
          <w:noProof/>
        </w:rPr>
        <w:drawing>
          <wp:anchor distT="0" distB="0" distL="0" distR="0" simplePos="0" relativeHeight="487091712" behindDoc="1" locked="0" layoutInCell="1" allowOverlap="1" wp14:editId="1AF3AEB5" wp14:anchorId="1AA3DA20">
            <wp:simplePos x="0" y="0"/>
            <wp:positionH relativeFrom="page">
              <wp:posOffset>3502151</wp:posOffset>
            </wp:positionH>
            <wp:positionV relativeFrom="paragraph">
              <wp:posOffset>-581095</wp:posOffset>
            </wp:positionV>
            <wp:extent cx="768095" cy="768095"/>
            <wp:effectExtent l="0" t="0" r="0" b="0"/>
            <wp:wrapNone/>
            <wp:docPr id="33" name="image10.jpeg"/>
            <wp:cNvGraphicFramePr>
              <a:graphicFrameLocks noChangeAspect="1"/>
            </wp:cNvGraphicFramePr>
            <a:graphic>
              <a:graphicData uri="http://schemas.openxmlformats.org/drawingml/2006/picture">
                <pic:pic>
                  <pic:nvPicPr>
                    <pic:cNvPr id="34" name="image10.jpeg"/>
                    <pic:cNvPicPr/>
                  </pic:nvPicPr>
                  <pic:blipFill>
                    <a:blip r:embed="rId17" cstate="print"/>
                    <a:stretch>
                      <a:fillRect/>
                    </a:stretch>
                  </pic:blipFill>
                  <pic:spPr>
                    <a:xfrm>
                      <a:off x="0" y="0"/>
                      <a:ext cx="768095" cy="768095"/>
                    </a:xfrm>
                    <a:prstGeom prst="rect">
                      <a:avLst/>
                    </a:prstGeom>
                  </pic:spPr>
                </pic:pic>
              </a:graphicData>
            </a:graphic>
          </wp:anchor>
        </w:drawing>
      </w:r>
      <w:r>
        <w:rPr>
          <w:color w:val="A25D2C"/>
          <w:w w:val="125"/>
        </w:rPr>
        <w:t xml:space="preserve">Alte </w:t>
      </w:r>
      <w:r>
        <w:rPr>
          <w:color w:val="A25D2C"/>
          <w:w w:val="125"/>
        </w:rPr>
        <w:t xml:space="preserve">Prophezeiungen </w:t>
      </w:r>
      <w:r>
        <w:rPr>
          <w:color w:val="A25D2C"/>
          <w:w w:val="125"/>
        </w:rPr>
        <w:t xml:space="preserve">und </w:t>
      </w:r>
      <w:r>
        <w:rPr>
          <w:color w:val="A25D2C"/>
          <w:w w:val="130"/>
        </w:rPr>
        <w:t xml:space="preserve">zukünftige Erfüllungen</w:t>
      </w:r>
    </w:p>
    <w:p>
      <w:pPr>
        <w:spacing w:before="51"/>
        <w:ind w:start="1505" w:end="1923"/>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z w:val="20"/>
        </w:rPr>
        <w:t xml:space="preserve">2 </w:t>
      </w:r>
      <w:r>
        <w:rPr>
          <w:rFonts w:ascii="Georgia"/>
          <w:i/>
          <w:color w:val="231F20"/>
          <w:spacing w:val="-2"/>
          <w:sz w:val="20"/>
        </w:rPr>
        <w:t xml:space="preserve">Handout</w:t>
      </w:r>
    </w:p>
    <w:p>
      <w:pPr>
        <w:pStyle w:val="BodyText"/>
        <w:spacing w:before="193" w:line="249" w:lineRule="auto"/>
        <w:ind w:start="100" w:end="229"/>
      </w:pPr>
      <w:r>
        <w:rPr>
          <w:color w:val="231F20"/>
        </w:rPr>
        <w:t xml:space="preserve">Wofür </w:t>
      </w:r>
      <w:r>
        <w:rPr>
          <w:color w:val="231F20"/>
          <w:spacing w:val="-2"/>
        </w:rPr>
        <w:t xml:space="preserve">stehen </w:t>
      </w:r>
      <w:r>
        <w:rPr>
          <w:color w:val="231F20"/>
        </w:rPr>
        <w:t xml:space="preserve">die </w:t>
      </w:r>
      <w:r>
        <w:rPr>
          <w:color w:val="231F20"/>
        </w:rPr>
        <w:t xml:space="preserve">Teile </w:t>
      </w:r>
      <w:r>
        <w:rPr>
          <w:color w:val="231F20"/>
        </w:rPr>
        <w:t xml:space="preserve">des </w:t>
      </w:r>
      <w:r>
        <w:rPr>
          <w:color w:val="231F20"/>
        </w:rPr>
        <w:t xml:space="preserve">großen </w:t>
      </w:r>
      <w:r>
        <w:rPr>
          <w:color w:val="231F20"/>
        </w:rPr>
        <w:t xml:space="preserve">Metallmannes </w:t>
      </w:r>
      <w:r>
        <w:rPr>
          <w:color w:val="231F20"/>
        </w:rPr>
        <w:t xml:space="preserve">in </w:t>
      </w:r>
      <w:r>
        <w:rPr>
          <w:color w:val="231F20"/>
        </w:rPr>
        <w:t xml:space="preserve">Nebukadnezars </w:t>
      </w:r>
      <w:r>
        <w:rPr>
          <w:color w:val="231F20"/>
        </w:rPr>
        <w:t xml:space="preserve">Traum</w:t>
      </w:r>
      <w:r>
        <w:rPr>
          <w:color w:val="231F20"/>
        </w:rPr>
        <w:t xml:space="preserve">, der </w:t>
      </w:r>
      <w:r>
        <w:rPr>
          <w:color w:val="231F20"/>
        </w:rPr>
        <w:t xml:space="preserve">in </w:t>
      </w:r>
      <w:r>
        <w:rPr>
          <w:color w:val="231F20"/>
        </w:rPr>
        <w:t xml:space="preserve">Daniel </w:t>
      </w:r>
      <w:r>
        <w:rPr>
          <w:color w:val="231F20"/>
        </w:rPr>
        <w:t xml:space="preserve">2 </w:t>
      </w:r>
      <w:r>
        <w:rPr>
          <w:color w:val="231F20"/>
        </w:rPr>
        <w:t xml:space="preserve">beschrieben wird</w:t>
      </w:r>
      <w:r>
        <w:rPr>
          <w:color w:val="231F20"/>
          <w:spacing w:val="-2"/>
        </w:rPr>
        <w:t xml:space="preserve">?</w:t>
      </w:r>
    </w:p>
    <w:p w:rsidR="00A9515B" w:rsidRDefault="00A9515B" w14:paraId="54A41003" w14:textId="77777777">
      <w:pPr>
        <w:pStyle w:val="BodyText"/>
        <w:rPr>
          <w:sz w:val="20"/>
        </w:rPr>
      </w:pPr>
    </w:p>
    <w:p w:rsidR="00A9515B" w:rsidRDefault="00F65EFC" w14:paraId="35071A02" w14:textId="77777777">
      <w:pPr>
        <w:pStyle w:val="BodyText"/>
        <w:spacing w:before="5"/>
        <w:rPr>
          <w:sz w:val="21"/>
        </w:rPr>
      </w:pPr>
      <w:r>
        <w:pict w14:anchorId="11820842">
          <v:shape id="docshape62" style="position:absolute;margin-left:91.5pt;margin-top:13.55pt;width:429pt;height:.1pt;z-index:-15714304;mso-wrap-distance-left:0;mso-wrap-distance-right:0;mso-position-horizontal-relative:page" coordsize="8580,0" coordorigin="1830,271" o:spid="_x0000_s2069" filled="f" strokecolor="#221e1f" strokeweight=".55pt" path="m1830,271r8580,e">
            <v:path arrowok="t"/>
            <w10:wrap type="topAndBottom" anchorx="page"/>
          </v:shape>
        </w:pict>
      </w:r>
    </w:p>
    <w:p w:rsidR="00A9515B" w:rsidRDefault="00A9515B" w14:paraId="6C7D8D2D" w14:textId="77777777">
      <w:pPr>
        <w:pStyle w:val="BodyText"/>
        <w:rPr>
          <w:sz w:val="20"/>
        </w:rPr>
      </w:pPr>
    </w:p>
    <w:p w:rsidR="00A9515B" w:rsidRDefault="00F65EFC" w14:paraId="279DD802" w14:textId="77777777">
      <w:pPr>
        <w:pStyle w:val="BodyText"/>
        <w:spacing w:before="10"/>
        <w:rPr>
          <w:sz w:val="23"/>
        </w:rPr>
      </w:pPr>
      <w:r>
        <w:pict w14:anchorId="44838FC9">
          <v:shape id="docshape63" style="position:absolute;margin-left:91.5pt;margin-top:14.95pt;width:429pt;height:.1pt;z-index:-15713792;mso-wrap-distance-left:0;mso-wrap-distance-right:0;mso-position-horizontal-relative:page" coordsize="8580,0" coordorigin="1830,299" o:spid="_x0000_s2068" filled="f" strokecolor="#221e1f" strokeweight=".55pt" path="m1830,299r8580,e">
            <v:path arrowok="t"/>
            <w10:wrap type="topAndBottom" anchorx="page"/>
          </v:shape>
        </w:pict>
      </w:r>
    </w:p>
    <w:p w:rsidR="00A9515B" w:rsidRDefault="00A9515B" w14:paraId="6D74847D" w14:textId="77777777">
      <w:pPr>
        <w:pStyle w:val="BodyText"/>
        <w:rPr>
          <w:sz w:val="20"/>
        </w:rPr>
      </w:pPr>
    </w:p>
    <w:p w:rsidR="00A9515B" w:rsidRDefault="00F65EFC" w14:paraId="2A0B9F5B" w14:textId="77777777">
      <w:pPr>
        <w:pStyle w:val="BodyText"/>
        <w:spacing w:before="10"/>
        <w:rPr>
          <w:sz w:val="23"/>
        </w:rPr>
      </w:pPr>
      <w:r>
        <w:pict w14:anchorId="062FFAA0">
          <v:shape id="docshape64" style="position:absolute;margin-left:91.5pt;margin-top:14.95pt;width:429pt;height:.1pt;z-index:-15713280;mso-wrap-distance-left:0;mso-wrap-distance-right:0;mso-position-horizontal-relative:page" coordsize="8580,0" coordorigin="1830,299" o:spid="_x0000_s2067" filled="f" strokecolor="#221e1f" strokeweight=".55pt" path="m1830,299r8580,e">
            <v:path arrowok="t"/>
            <w10:wrap type="topAndBottom" anchorx="page"/>
          </v:shape>
        </w:pict>
      </w:r>
    </w:p>
    <w:p w:rsidR="00A9515B" w:rsidRDefault="00A9515B" w14:paraId="1AED27EC" w14:textId="77777777">
      <w:pPr>
        <w:pStyle w:val="BodyText"/>
        <w:spacing w:before="2"/>
        <w:rPr>
          <w:sz w:val="16"/>
        </w:rPr>
      </w:pPr>
    </w:p>
    <w:p>
      <w:pPr>
        <w:pStyle w:val="BodyText"/>
        <w:spacing w:before="114" w:line="249" w:lineRule="auto"/>
        <w:ind w:start="100" w:end="229"/>
      </w:pPr>
      <w:r>
        <w:rPr>
          <w:color w:val="231F20"/>
        </w:rPr>
        <w:t xml:space="preserve">Welche biblischen Beweise gibt es dafür, dass das fünfte Königreich in Nebukadnezars Traum die zukünftige Herrschaft des Antichristen darstellt?</w:t>
      </w:r>
    </w:p>
    <w:p w:rsidR="00A9515B" w:rsidRDefault="00A9515B" w14:paraId="74DE2972" w14:textId="77777777">
      <w:pPr>
        <w:pStyle w:val="BodyText"/>
        <w:rPr>
          <w:sz w:val="20"/>
        </w:rPr>
      </w:pPr>
    </w:p>
    <w:p w:rsidR="00A9515B" w:rsidRDefault="00F65EFC" w14:paraId="09E8EA36" w14:textId="77777777">
      <w:pPr>
        <w:pStyle w:val="BodyText"/>
        <w:spacing w:before="4"/>
        <w:rPr>
          <w:sz w:val="21"/>
        </w:rPr>
      </w:pPr>
      <w:r>
        <w:pict w14:anchorId="79AE6F1D">
          <v:shape id="docshape65" style="position:absolute;margin-left:91.5pt;margin-top:13.5pt;width:429pt;height:.1pt;z-index:-15712768;mso-wrap-distance-left:0;mso-wrap-distance-right:0;mso-position-horizontal-relative:page" coordsize="8580,0" coordorigin="1830,270" o:spid="_x0000_s2066" filled="f" strokecolor="#221e1f" strokeweight=".55pt" path="m1830,270r8580,e">
            <v:path arrowok="t"/>
            <w10:wrap type="topAndBottom" anchorx="page"/>
          </v:shape>
        </w:pict>
      </w:r>
    </w:p>
    <w:p w:rsidR="00A9515B" w:rsidRDefault="00A9515B" w14:paraId="476DCD64" w14:textId="77777777">
      <w:pPr>
        <w:pStyle w:val="BodyText"/>
        <w:rPr>
          <w:sz w:val="20"/>
        </w:rPr>
      </w:pPr>
    </w:p>
    <w:p w:rsidR="00A9515B" w:rsidRDefault="00F65EFC" w14:paraId="5A6D62DF" w14:textId="77777777">
      <w:pPr>
        <w:pStyle w:val="BodyText"/>
        <w:spacing w:before="10"/>
        <w:rPr>
          <w:sz w:val="23"/>
        </w:rPr>
      </w:pPr>
      <w:r>
        <w:pict w14:anchorId="33E9A512">
          <v:shape id="docshape66" style="position:absolute;margin-left:91.5pt;margin-top:14.95pt;width:429pt;height:.1pt;z-index:-15712256;mso-wrap-distance-left:0;mso-wrap-distance-right:0;mso-position-horizontal-relative:page" coordsize="8580,0" coordorigin="1830,299" o:spid="_x0000_s2065" filled="f" strokecolor="#221e1f" strokeweight=".55pt" path="m1830,299r8580,e">
            <v:path arrowok="t"/>
            <w10:wrap type="topAndBottom" anchorx="page"/>
          </v:shape>
        </w:pict>
      </w:r>
    </w:p>
    <w:p w:rsidR="00A9515B" w:rsidRDefault="00A9515B" w14:paraId="3176F448" w14:textId="77777777">
      <w:pPr>
        <w:pStyle w:val="BodyText"/>
        <w:spacing w:before="2"/>
        <w:rPr>
          <w:sz w:val="16"/>
        </w:rPr>
      </w:pPr>
    </w:p>
    <w:p>
      <w:pPr>
        <w:pStyle w:val="BodyText"/>
        <w:spacing w:before="114" w:line="249" w:lineRule="auto"/>
        <w:ind w:start="100" w:end="229"/>
      </w:pPr>
      <w:r>
        <w:rPr>
          <w:color w:val="231F20"/>
        </w:rPr>
        <w:t xml:space="preserve">Können Sie den Unterschied zwischen dem alttestamentlichen Patriarchen Abraham und der modernen Nation Israel erklären? Warum schauen moderne Juden auf Abraham als religiösen Vater?</w:t>
      </w:r>
    </w:p>
    <w:p w:rsidR="00A9515B" w:rsidRDefault="00A9515B" w14:paraId="2800C4C5" w14:textId="77777777">
      <w:pPr>
        <w:pStyle w:val="BodyText"/>
        <w:rPr>
          <w:sz w:val="20"/>
        </w:rPr>
      </w:pPr>
    </w:p>
    <w:p w:rsidR="00A9515B" w:rsidRDefault="00F65EFC" w14:paraId="40897FD9" w14:textId="77777777">
      <w:pPr>
        <w:pStyle w:val="BodyText"/>
        <w:spacing w:before="4"/>
        <w:rPr>
          <w:sz w:val="21"/>
        </w:rPr>
      </w:pPr>
      <w:r>
        <w:pict w14:anchorId="256E6EFE">
          <v:shape id="docshape67" style="position:absolute;margin-left:91.5pt;margin-top:13.5pt;width:429pt;height:.1pt;z-index:-15711744;mso-wrap-distance-left:0;mso-wrap-distance-right:0;mso-position-horizontal-relative:page" coordsize="8580,0" coordorigin="1830,270" o:spid="_x0000_s2064" filled="f" strokecolor="#221e1f" strokeweight=".55pt" path="m1830,270r8580,e">
            <v:path arrowok="t"/>
            <w10:wrap type="topAndBottom" anchorx="page"/>
          </v:shape>
        </w:pict>
      </w:r>
    </w:p>
    <w:p w:rsidR="00A9515B" w:rsidRDefault="00A9515B" w14:paraId="75FA9034" w14:textId="77777777">
      <w:pPr>
        <w:pStyle w:val="BodyText"/>
        <w:rPr>
          <w:sz w:val="20"/>
        </w:rPr>
      </w:pPr>
    </w:p>
    <w:p w:rsidR="00A9515B" w:rsidRDefault="00F65EFC" w14:paraId="287B1C12" w14:textId="77777777">
      <w:pPr>
        <w:pStyle w:val="BodyText"/>
        <w:spacing w:before="10"/>
        <w:rPr>
          <w:sz w:val="23"/>
        </w:rPr>
      </w:pPr>
      <w:r>
        <w:pict w14:anchorId="18A4DCBE">
          <v:shape id="docshape68" style="position:absolute;margin-left:91.5pt;margin-top:14.95pt;width:429pt;height:.1pt;z-index:-15711232;mso-wrap-distance-left:0;mso-wrap-distance-right:0;mso-position-horizontal-relative:page" coordsize="8580,0" coordorigin="1830,299" o:spid="_x0000_s2063" filled="f" strokecolor="#221e1f" strokeweight=".55pt" path="m1830,299r8580,e">
            <v:path arrowok="t"/>
            <w10:wrap type="topAndBottom" anchorx="page"/>
          </v:shape>
        </w:pict>
      </w:r>
    </w:p>
    <w:p w:rsidR="00A9515B" w:rsidRDefault="00A9515B" w14:paraId="15F097B6" w14:textId="77777777">
      <w:pPr>
        <w:pStyle w:val="BodyText"/>
        <w:rPr>
          <w:sz w:val="20"/>
        </w:rPr>
      </w:pPr>
    </w:p>
    <w:p w:rsidR="00A9515B" w:rsidRDefault="00F65EFC" w14:paraId="49F8EB4C" w14:textId="77777777">
      <w:pPr>
        <w:pStyle w:val="BodyText"/>
        <w:spacing w:before="10"/>
        <w:rPr>
          <w:sz w:val="23"/>
        </w:rPr>
      </w:pPr>
      <w:r>
        <w:pict w14:anchorId="07B53008">
          <v:shape id="docshape69" style="position:absolute;margin-left:91.5pt;margin-top:14.95pt;width:429pt;height:.1pt;z-index:-15710720;mso-wrap-distance-left:0;mso-wrap-distance-right:0;mso-position-horizontal-relative:page" coordsize="8580,0" coordorigin="1830,299" o:spid="_x0000_s2062" filled="f" strokecolor="#221e1f" strokeweight=".55pt" path="m1830,299r8580,e">
            <v:path arrowok="t"/>
            <w10:wrap type="topAndBottom" anchorx="page"/>
          </v:shape>
        </w:pict>
      </w:r>
    </w:p>
    <w:p w:rsidR="00A9515B" w:rsidRDefault="00A9515B" w14:paraId="6D6795B4" w14:textId="77777777">
      <w:pPr>
        <w:pStyle w:val="BodyText"/>
        <w:spacing w:before="7"/>
        <w:rPr>
          <w:sz w:val="18"/>
        </w:rPr>
      </w:pPr>
    </w:p>
    <w:p>
      <w:pPr>
        <w:pStyle w:val="Heading2"/>
        <w:spacing w:before="92"/>
      </w:pPr>
      <w:r>
        <w:rPr>
          <w:color w:val="231F20"/>
          <w:w w:val="120"/>
        </w:rPr>
        <w:t xml:space="preserve">Denken und </w:t>
      </w:r>
      <w:r>
        <w:rPr>
          <w:color w:val="231F20"/>
          <w:spacing w:val="-2"/>
          <w:w w:val="120"/>
        </w:rPr>
        <w:t xml:space="preserve">Diskutieren</w:t>
      </w:r>
    </w:p>
    <w:p>
      <w:pPr>
        <w:pStyle w:val="ListParagraph"/>
        <w:numPr>
          <w:ilvl w:val="0"/>
          <w:numId w:val="1"/>
        </w:numPr>
        <w:tabs>
          <w:tab w:val="left" w:pos="640"/>
        </w:tabs>
        <w:spacing w:before="82" w:line="249" w:lineRule="auto"/>
        <w:ind w:end="348"/>
      </w:pPr>
      <w:r>
        <w:rPr>
          <w:color w:val="231F20"/>
        </w:rPr>
        <w:t xml:space="preserve">Ist es nach dem, was Sie in dieser Lektion gelernt haben, richtig zu </w:t>
      </w:r>
      <w:r>
        <w:rPr>
          <w:color w:val="231F20"/>
        </w:rPr>
        <w:t xml:space="preserve">sagen, dass die Gründung Israels im Jahr 1948 ein Wunder war?</w:t>
      </w:r>
    </w:p>
    <w:p>
      <w:pPr>
        <w:pStyle w:val="ListParagraph"/>
        <w:numPr>
          <w:ilvl w:val="0"/>
          <w:numId w:val="1"/>
        </w:numPr>
        <w:tabs>
          <w:tab w:val="left" w:pos="640"/>
        </w:tabs>
        <w:spacing w:before="91" w:line="249" w:lineRule="auto"/>
        <w:ind w:end="491"/>
      </w:pPr>
      <w:r>
        <w:rPr>
          <w:color w:val="231F20"/>
        </w:rPr>
        <w:t xml:space="preserve">Inwiefern ist die Rückkehr des jüdischen Volkes aus dem weltweiten Exil das Epizentrum der </w:t>
      </w:r>
      <w:r>
        <w:rPr>
          <w:color w:val="231F20"/>
          <w:spacing w:val="-2"/>
        </w:rPr>
        <w:t xml:space="preserve">Endzeitprophezeiungen?</w:t>
      </w:r>
    </w:p>
    <w:p>
      <w:pPr>
        <w:pStyle w:val="ListParagraph"/>
        <w:numPr>
          <w:ilvl w:val="0"/>
          <w:numId w:val="1"/>
        </w:numPr>
        <w:tabs>
          <w:tab w:val="left" w:pos="640"/>
        </w:tabs>
        <w:spacing w:before="92"/>
      </w:pPr>
      <w:r>
        <w:rPr>
          <w:color w:val="231F20"/>
        </w:rPr>
        <w:t xml:space="preserve">Welche </w:t>
      </w:r>
      <w:r>
        <w:rPr>
          <w:color w:val="231F20"/>
        </w:rPr>
        <w:t xml:space="preserve">Absicht </w:t>
      </w:r>
      <w:r>
        <w:rPr>
          <w:color w:val="231F20"/>
        </w:rPr>
        <w:t xml:space="preserve">verfolgte </w:t>
      </w:r>
      <w:r>
        <w:rPr>
          <w:color w:val="231F20"/>
        </w:rPr>
        <w:t xml:space="preserve">Gott </w:t>
      </w:r>
      <w:r>
        <w:rPr>
          <w:color w:val="231F20"/>
        </w:rPr>
        <w:t xml:space="preserve">Ihrer </w:t>
      </w:r>
      <w:r>
        <w:rPr>
          <w:color w:val="231F20"/>
        </w:rPr>
        <w:t xml:space="preserve">Meinung nach </w:t>
      </w:r>
      <w:r>
        <w:rPr>
          <w:color w:val="231F20"/>
        </w:rPr>
        <w:t xml:space="preserve">mit dem </w:t>
      </w:r>
      <w:r>
        <w:rPr>
          <w:color w:val="231F20"/>
        </w:rPr>
        <w:t xml:space="preserve">Traum</w:t>
      </w:r>
      <w:r>
        <w:rPr>
          <w:color w:val="231F20"/>
        </w:rPr>
        <w:t xml:space="preserve">, </w:t>
      </w:r>
      <w:r>
        <w:rPr>
          <w:color w:val="231F20"/>
        </w:rPr>
        <w:t xml:space="preserve">der </w:t>
      </w:r>
      <w:r>
        <w:rPr>
          <w:color w:val="231F20"/>
        </w:rPr>
        <w:t xml:space="preserve">in </w:t>
      </w:r>
      <w:r>
        <w:rPr>
          <w:color w:val="231F20"/>
        </w:rPr>
        <w:t xml:space="preserve">Daniel </w:t>
      </w:r>
      <w:r>
        <w:rPr>
          <w:color w:val="231F20"/>
          <w:spacing w:val="-5"/>
        </w:rPr>
        <w:t xml:space="preserve">7 </w:t>
      </w:r>
      <w:r>
        <w:rPr>
          <w:color w:val="231F20"/>
        </w:rPr>
        <w:t xml:space="preserve">beschrieben </w:t>
      </w:r>
      <w:r>
        <w:rPr>
          <w:color w:val="231F20"/>
        </w:rPr>
        <w:t xml:space="preserve">wird</w:t>
      </w:r>
      <w:r>
        <w:rPr>
          <w:color w:val="231F20"/>
          <w:spacing w:val="-5"/>
        </w:rPr>
        <w:t xml:space="preserve">?</w:t>
      </w:r>
    </w:p>
    <w:p>
      <w:pPr>
        <w:pStyle w:val="ListParagraph"/>
        <w:numPr>
          <w:ilvl w:val="0"/>
          <w:numId w:val="1"/>
        </w:numPr>
        <w:tabs>
          <w:tab w:val="left" w:pos="640"/>
        </w:tabs>
        <w:spacing w:line="249" w:lineRule="auto"/>
        <w:ind w:end="188"/>
      </w:pPr>
      <w:r>
        <w:rPr>
          <w:color w:val="231F20"/>
        </w:rPr>
        <w:t xml:space="preserve">Wie </w:t>
      </w:r>
      <w:r>
        <w:rPr>
          <w:color w:val="231F20"/>
        </w:rPr>
        <w:t xml:space="preserve">können </w:t>
      </w:r>
      <w:r>
        <w:rPr>
          <w:color w:val="231F20"/>
        </w:rPr>
        <w:t xml:space="preserve">wir </w:t>
      </w:r>
      <w:r>
        <w:rPr>
          <w:color w:val="231F20"/>
        </w:rPr>
        <w:t xml:space="preserve">die </w:t>
      </w:r>
      <w:r>
        <w:rPr>
          <w:color w:val="231F20"/>
        </w:rPr>
        <w:t xml:space="preserve">in </w:t>
      </w:r>
      <w:r>
        <w:rPr>
          <w:color w:val="231F20"/>
        </w:rPr>
        <w:t xml:space="preserve">dieser Lektion </w:t>
      </w:r>
      <w:r>
        <w:rPr>
          <w:color w:val="231F20"/>
        </w:rPr>
        <w:t xml:space="preserve">gelernten </w:t>
      </w:r>
      <w:r>
        <w:rPr>
          <w:color w:val="231F20"/>
        </w:rPr>
        <w:t xml:space="preserve">Lektionen </w:t>
      </w:r>
      <w:r>
        <w:rPr>
          <w:color w:val="231F20"/>
        </w:rPr>
        <w:t xml:space="preserve">anwenden</w:t>
      </w:r>
      <w:r>
        <w:rPr>
          <w:color w:val="231F20"/>
        </w:rPr>
        <w:t xml:space="preserve">? </w:t>
      </w:r>
      <w:r>
        <w:rPr>
          <w:color w:val="231F20"/>
        </w:rPr>
        <w:t xml:space="preserve">Wie </w:t>
      </w:r>
      <w:r>
        <w:rPr>
          <w:color w:val="231F20"/>
        </w:rPr>
        <w:t xml:space="preserve">sind </w:t>
      </w:r>
      <w:r>
        <w:rPr>
          <w:color w:val="231F20"/>
        </w:rPr>
        <w:t xml:space="preserve">diese </w:t>
      </w:r>
      <w:r>
        <w:rPr>
          <w:color w:val="231F20"/>
        </w:rPr>
        <w:t xml:space="preserve">Lektionen </w:t>
      </w:r>
      <w:r>
        <w:rPr>
          <w:color w:val="231F20"/>
        </w:rPr>
        <w:t xml:space="preserve">für das </w:t>
      </w:r>
      <w:r>
        <w:rPr>
          <w:color w:val="231F20"/>
        </w:rPr>
        <w:t xml:space="preserve">tägliche </w:t>
      </w:r>
      <w:r>
        <w:rPr>
          <w:color w:val="231F20"/>
          <w:spacing w:val="-2"/>
        </w:rPr>
        <w:t xml:space="preserve">Leben </w:t>
      </w:r>
      <w:r>
        <w:rPr>
          <w:color w:val="231F20"/>
        </w:rPr>
        <w:t xml:space="preserve">relevant</w:t>
      </w:r>
      <w:r>
        <w:rPr>
          <w:color w:val="231F20"/>
          <w:spacing w:val="-2"/>
        </w:rPr>
        <w:t xml:space="preserve">?</w:t>
      </w:r>
    </w:p>
    <w:p w:rsidR="00A9515B" w:rsidRDefault="00A9515B" w14:paraId="0D0F055C" w14:textId="77777777">
      <w:pPr>
        <w:spacing w:line="249" w:lineRule="auto"/>
        <w:sectPr w:rsidR="00A9515B">
          <w:pgSz w:w="12240" w:h="15840"/>
          <w:pgMar w:top="1140" w:right="960" w:bottom="720" w:left="980" w:header="0" w:footer="520" w:gutter="0"/>
          <w:cols w:space="720"/>
        </w:sectPr>
      </w:pPr>
    </w:p>
    <w:p w:rsidR="00A9515B" w:rsidRDefault="00A9515B" w14:paraId="144D552B" w14:textId="77777777">
      <w:pPr>
        <w:pStyle w:val="BodyText"/>
        <w:rPr>
          <w:sz w:val="20"/>
        </w:rPr>
      </w:pPr>
    </w:p>
    <w:p w:rsidR="00A9515B" w:rsidRDefault="00A9515B" w14:paraId="75C915AE" w14:textId="77777777">
      <w:pPr>
        <w:pStyle w:val="BodyText"/>
        <w:rPr>
          <w:sz w:val="20"/>
        </w:rPr>
      </w:pPr>
    </w:p>
    <w:p w:rsidR="00A9515B" w:rsidRDefault="00A9515B" w14:paraId="3E51A3DB" w14:textId="77777777">
      <w:pPr>
        <w:pStyle w:val="BodyText"/>
        <w:rPr>
          <w:sz w:val="20"/>
        </w:rPr>
      </w:pPr>
    </w:p>
    <w:p w:rsidR="00A9515B" w:rsidRDefault="00A9515B" w14:paraId="5D07D4E9" w14:textId="77777777">
      <w:pPr>
        <w:pStyle w:val="BodyText"/>
        <w:rPr>
          <w:sz w:val="20"/>
        </w:rPr>
      </w:pPr>
    </w:p>
    <w:p>
      <w:pPr>
        <w:pStyle w:val="Heading1"/>
        <w:ind w:start="913"/>
      </w:pPr>
      <w:r>
        <w:rPr>
          <w:noProof/>
        </w:rPr>
        <w:drawing>
          <wp:anchor distT="0" distB="0" distL="0" distR="0" simplePos="0" relativeHeight="487093760" behindDoc="1" locked="0" layoutInCell="1" allowOverlap="1" wp14:editId="1FF92B0B" wp14:anchorId="4D004F90">
            <wp:simplePos x="0" y="0"/>
            <wp:positionH relativeFrom="page">
              <wp:posOffset>3502151</wp:posOffset>
            </wp:positionH>
            <wp:positionV relativeFrom="paragraph">
              <wp:posOffset>-581093</wp:posOffset>
            </wp:positionV>
            <wp:extent cx="768095" cy="768095"/>
            <wp:effectExtent l="0" t="0" r="0" b="0"/>
            <wp:wrapNone/>
            <wp:docPr id="35" name="image10.jpeg"/>
            <wp:cNvGraphicFramePr>
              <a:graphicFrameLocks noChangeAspect="1"/>
            </wp:cNvGraphicFramePr>
            <a:graphic>
              <a:graphicData uri="http://schemas.openxmlformats.org/drawingml/2006/picture">
                <pic:pic>
                  <pic:nvPicPr>
                    <pic:cNvPr id="36" name="image10.jpeg"/>
                    <pic:cNvPicPr/>
                  </pic:nvPicPr>
                  <pic:blipFill>
                    <a:blip r:embed="rId17" cstate="print"/>
                    <a:stretch>
                      <a:fillRect/>
                    </a:stretch>
                  </pic:blipFill>
                  <pic:spPr>
                    <a:xfrm>
                      <a:off x="0" y="0"/>
                      <a:ext cx="768095" cy="768095"/>
                    </a:xfrm>
                    <a:prstGeom prst="rect">
                      <a:avLst/>
                    </a:prstGeom>
                  </pic:spPr>
                </pic:pic>
              </a:graphicData>
            </a:graphic>
          </wp:anchor>
        </w:drawing>
      </w:r>
      <w:r>
        <w:rPr>
          <w:color w:val="A25D2C"/>
          <w:w w:val="125"/>
        </w:rPr>
        <w:t xml:space="preserve">Die </w:t>
      </w:r>
      <w:r>
        <w:rPr>
          <w:color w:val="A25D2C"/>
          <w:spacing w:val="-2"/>
          <w:w w:val="125"/>
        </w:rPr>
        <w:t xml:space="preserve">Offenbarung </w:t>
      </w:r>
      <w:r>
        <w:rPr>
          <w:color w:val="A25D2C"/>
          <w:w w:val="125"/>
        </w:rPr>
        <w:t xml:space="preserve">wiederentdecken</w:t>
      </w:r>
    </w:p>
    <w:p>
      <w:pPr>
        <w:spacing w:before="46"/>
        <w:ind w:start="1505" w:end="1923"/>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z w:val="20"/>
        </w:rPr>
        <w:t xml:space="preserve">3 </w:t>
      </w:r>
      <w:r>
        <w:rPr>
          <w:rFonts w:ascii="Georgia"/>
          <w:i/>
          <w:color w:val="231F20"/>
          <w:spacing w:val="-2"/>
          <w:sz w:val="20"/>
        </w:rPr>
        <w:t xml:space="preserve">Handout</w:t>
      </w:r>
    </w:p>
    <w:p w:rsidR="00A9515B" w:rsidRDefault="00A9515B" w14:paraId="609DF318" w14:textId="77777777">
      <w:pPr>
        <w:pStyle w:val="BodyText"/>
        <w:spacing w:before="10"/>
        <w:rPr>
          <w:rFonts w:ascii="Georgia"/>
          <w:i/>
          <w:sz w:val="32"/>
        </w:rPr>
      </w:pPr>
    </w:p>
    <w:p>
      <w:pPr>
        <w:pStyle w:val="ListParagraph"/>
        <w:numPr>
          <w:ilvl w:val="0"/>
          <w:numId w:val="1"/>
        </w:numPr>
        <w:tabs>
          <w:tab w:val="left" w:pos="640"/>
        </w:tabs>
        <w:spacing w:before="1" w:line="249" w:lineRule="auto"/>
        <w:ind w:end="302"/>
      </w:pPr>
      <w:r>
        <w:rPr>
          <w:color w:val="231F20"/>
        </w:rPr>
        <w:t xml:space="preserve">Welche Gedanken oder Bilder kamen Ihnen vor Beginn dieser Lektion in den Sinn, als das Buch der Offenbarung besprochen wurde?</w:t>
      </w:r>
    </w:p>
    <w:p>
      <w:pPr>
        <w:pStyle w:val="ListParagraph"/>
        <w:numPr>
          <w:ilvl w:val="0"/>
          <w:numId w:val="1"/>
        </w:numPr>
        <w:tabs>
          <w:tab w:val="left" w:pos="640"/>
        </w:tabs>
        <w:spacing w:before="91"/>
      </w:pPr>
      <w:r>
        <w:rPr>
          <w:color w:val="231F20"/>
        </w:rPr>
        <w:t xml:space="preserve">Welche </w:t>
      </w:r>
      <w:r>
        <w:rPr>
          <w:color w:val="231F20"/>
        </w:rPr>
        <w:t xml:space="preserve">Bedeutung </w:t>
      </w:r>
      <w:r>
        <w:rPr>
          <w:color w:val="231F20"/>
        </w:rPr>
        <w:t xml:space="preserve">hatte </w:t>
      </w:r>
      <w:r>
        <w:rPr>
          <w:color w:val="231F20"/>
        </w:rPr>
        <w:t xml:space="preserve">das </w:t>
      </w:r>
      <w:r>
        <w:rPr>
          <w:color w:val="231F20"/>
        </w:rPr>
        <w:t xml:space="preserve">Buch </w:t>
      </w:r>
      <w:r>
        <w:rPr>
          <w:color w:val="231F20"/>
        </w:rPr>
        <w:t xml:space="preserve">der </w:t>
      </w:r>
      <w:r>
        <w:rPr>
          <w:color w:val="231F20"/>
        </w:rPr>
        <w:t xml:space="preserve">Offenbarung </w:t>
      </w:r>
      <w:r>
        <w:rPr>
          <w:color w:val="231F20"/>
        </w:rPr>
        <w:t xml:space="preserve">für die </w:t>
      </w:r>
      <w:r>
        <w:rPr>
          <w:color w:val="231F20"/>
          <w:spacing w:val="-2"/>
        </w:rPr>
        <w:t xml:space="preserve">Christen </w:t>
      </w:r>
      <w:r>
        <w:rPr>
          <w:color w:val="231F20"/>
        </w:rPr>
        <w:t xml:space="preserve">des ersten </w:t>
      </w:r>
      <w:r>
        <w:rPr>
          <w:color w:val="231F20"/>
        </w:rPr>
        <w:t xml:space="preserve">Jahrhunderts</w:t>
      </w:r>
      <w:r>
        <w:rPr>
          <w:color w:val="231F20"/>
          <w:spacing w:val="-2"/>
        </w:rPr>
        <w:t xml:space="preserve">?</w:t>
      </w:r>
    </w:p>
    <w:p>
      <w:pPr>
        <w:pStyle w:val="ListParagraph"/>
        <w:numPr>
          <w:ilvl w:val="0"/>
          <w:numId w:val="1"/>
        </w:numPr>
        <w:tabs>
          <w:tab w:val="left" w:pos="640"/>
        </w:tabs>
        <w:spacing w:line="249" w:lineRule="auto"/>
        <w:ind w:end="257"/>
      </w:pPr>
      <w:r>
        <w:rPr>
          <w:color w:val="231F20"/>
        </w:rPr>
        <w:t xml:space="preserve">Warum </w:t>
      </w:r>
      <w:r>
        <w:rPr>
          <w:color w:val="231F20"/>
        </w:rPr>
        <w:t xml:space="preserve">ist </w:t>
      </w:r>
      <w:r>
        <w:rPr>
          <w:color w:val="231F20"/>
        </w:rPr>
        <w:t xml:space="preserve">es </w:t>
      </w:r>
      <w:r>
        <w:rPr>
          <w:color w:val="231F20"/>
        </w:rPr>
        <w:t xml:space="preserve">einzigartig</w:t>
      </w:r>
      <w:r>
        <w:rPr>
          <w:color w:val="231F20"/>
        </w:rPr>
        <w:t xml:space="preserve">, dass die </w:t>
      </w:r>
      <w:r>
        <w:rPr>
          <w:color w:val="231F20"/>
        </w:rPr>
        <w:t xml:space="preserve">Vision </w:t>
      </w:r>
      <w:r>
        <w:rPr>
          <w:color w:val="231F20"/>
        </w:rPr>
        <w:t xml:space="preserve">des Johannes </w:t>
      </w:r>
      <w:r>
        <w:rPr>
          <w:color w:val="231F20"/>
        </w:rPr>
        <w:t xml:space="preserve">in </w:t>
      </w:r>
      <w:r>
        <w:rPr>
          <w:color w:val="231F20"/>
        </w:rPr>
        <w:t xml:space="preserve">der </w:t>
      </w:r>
      <w:r>
        <w:rPr>
          <w:color w:val="231F20"/>
        </w:rPr>
        <w:t xml:space="preserve">Offenbarung </w:t>
      </w:r>
      <w:r>
        <w:rPr>
          <w:color w:val="231F20"/>
        </w:rPr>
        <w:t xml:space="preserve">während </w:t>
      </w:r>
      <w:r>
        <w:rPr>
          <w:color w:val="231F20"/>
        </w:rPr>
        <w:t xml:space="preserve">seiner </w:t>
      </w:r>
      <w:r>
        <w:rPr>
          <w:color w:val="231F20"/>
        </w:rPr>
        <w:t xml:space="preserve">Verbannung </w:t>
      </w:r>
      <w:r>
        <w:rPr>
          <w:color w:val="231F20"/>
        </w:rPr>
        <w:t xml:space="preserve">auf der Insel Patmos </w:t>
      </w:r>
      <w:r>
        <w:rPr>
          <w:color w:val="231F20"/>
        </w:rPr>
        <w:t xml:space="preserve">gegeben </w:t>
      </w:r>
      <w:r>
        <w:rPr>
          <w:color w:val="231F20"/>
        </w:rPr>
        <w:t xml:space="preserve">wurde</w:t>
      </w:r>
      <w:r>
        <w:rPr>
          <w:color w:val="231F20"/>
        </w:rPr>
        <w:t xml:space="preserve">?</w:t>
      </w:r>
    </w:p>
    <w:p w:rsidR="00A9515B" w:rsidRDefault="00A9515B" w14:paraId="2C6DA39E" w14:textId="77777777">
      <w:pPr>
        <w:pStyle w:val="BodyText"/>
        <w:spacing w:before="2"/>
        <w:rPr>
          <w:sz w:val="24"/>
        </w:rPr>
      </w:pPr>
    </w:p>
    <w:p>
      <w:pPr>
        <w:pStyle w:val="Heading2"/>
      </w:pPr>
      <w:r>
        <w:rPr>
          <w:color w:val="231F20"/>
          <w:w w:val="135"/>
        </w:rPr>
        <w:t xml:space="preserve">Ein </w:t>
      </w:r>
      <w:r>
        <w:rPr>
          <w:color w:val="231F20"/>
          <w:w w:val="135"/>
        </w:rPr>
        <w:t xml:space="preserve">Überblick </w:t>
      </w:r>
      <w:r>
        <w:rPr>
          <w:color w:val="231F20"/>
          <w:w w:val="135"/>
        </w:rPr>
        <w:t xml:space="preserve">über die </w:t>
      </w:r>
      <w:r>
        <w:rPr>
          <w:color w:val="231F20"/>
          <w:spacing w:val="-2"/>
          <w:w w:val="135"/>
        </w:rPr>
        <w:t xml:space="preserve">Ereignisse</w:t>
      </w:r>
    </w:p>
    <w:p>
      <w:pPr>
        <w:pStyle w:val="ListParagraph"/>
        <w:numPr>
          <w:ilvl w:val="0"/>
          <w:numId w:val="1"/>
        </w:numPr>
        <w:tabs>
          <w:tab w:val="left" w:pos="640"/>
        </w:tabs>
        <w:spacing w:before="82"/>
      </w:pPr>
      <w:r>
        <w:rPr>
          <w:b/>
          <w:color w:val="231F20"/>
        </w:rPr>
        <w:t xml:space="preserve">KAPITEL </w:t>
      </w:r>
      <w:r>
        <w:rPr>
          <w:b/>
          <w:color w:val="231F20"/>
        </w:rPr>
        <w:t xml:space="preserve">1 </w:t>
      </w:r>
      <w:r>
        <w:rPr>
          <w:color w:val="231F20"/>
        </w:rPr>
        <w:t xml:space="preserve">- Eine Einführung durch den Apostel </w:t>
      </w:r>
      <w:r>
        <w:rPr>
          <w:color w:val="231F20"/>
          <w:spacing w:val="-4"/>
        </w:rPr>
        <w:t xml:space="preserve">Johannes.</w:t>
      </w:r>
    </w:p>
    <w:p>
      <w:pPr>
        <w:pStyle w:val="ListParagraph"/>
        <w:numPr>
          <w:ilvl w:val="0"/>
          <w:numId w:val="1"/>
        </w:numPr>
        <w:tabs>
          <w:tab w:val="left" w:pos="640"/>
        </w:tabs>
        <w:spacing w:line="249" w:lineRule="auto"/>
        <w:ind w:end="347"/>
      </w:pPr>
      <w:r>
        <w:rPr>
          <w:b/>
          <w:color w:val="231F20"/>
        </w:rPr>
        <w:t xml:space="preserve">KAPITEL </w:t>
      </w:r>
      <w:r>
        <w:rPr>
          <w:b/>
          <w:color w:val="231F20"/>
        </w:rPr>
        <w:t xml:space="preserve">2-3 </w:t>
      </w:r>
      <w:r>
        <w:rPr>
          <w:color w:val="231F20"/>
        </w:rPr>
        <w:t xml:space="preserve">- </w:t>
      </w:r>
      <w:r>
        <w:rPr>
          <w:color w:val="231F20"/>
        </w:rPr>
        <w:t xml:space="preserve">Das </w:t>
      </w:r>
      <w:r>
        <w:rPr>
          <w:color w:val="231F20"/>
        </w:rPr>
        <w:t xml:space="preserve">Kirchenzeitalter, </w:t>
      </w:r>
      <w:r>
        <w:rPr>
          <w:color w:val="231F20"/>
        </w:rPr>
        <w:t xml:space="preserve">wie es </w:t>
      </w:r>
      <w:r>
        <w:rPr>
          <w:color w:val="231F20"/>
        </w:rPr>
        <w:t xml:space="preserve">von </w:t>
      </w:r>
      <w:r>
        <w:rPr>
          <w:color w:val="231F20"/>
        </w:rPr>
        <w:t xml:space="preserve">sieben </w:t>
      </w:r>
      <w:r>
        <w:rPr>
          <w:color w:val="231F20"/>
        </w:rPr>
        <w:t xml:space="preserve">verschiedenen </w:t>
      </w:r>
      <w:r>
        <w:rPr>
          <w:color w:val="231F20"/>
        </w:rPr>
        <w:t xml:space="preserve">historischen </w:t>
      </w:r>
      <w:r>
        <w:rPr>
          <w:color w:val="231F20"/>
        </w:rPr>
        <w:t xml:space="preserve">Kirchen </w:t>
      </w:r>
      <w:r>
        <w:rPr>
          <w:color w:val="231F20"/>
        </w:rPr>
        <w:t xml:space="preserve">beschrieben wird</w:t>
      </w:r>
      <w:r>
        <w:rPr>
          <w:color w:val="231F20"/>
        </w:rPr>
        <w:t xml:space="preserve">: </w:t>
      </w:r>
      <w:r>
        <w:rPr>
          <w:color w:val="231F20"/>
        </w:rPr>
        <w:t xml:space="preserve">Ephesus, </w:t>
      </w:r>
      <w:r>
        <w:rPr>
          <w:color w:val="231F20"/>
        </w:rPr>
        <w:t xml:space="preserve">Smyrna, Pergamos, Thyatira, Sardes, Philadelphia und Laodizea.</w:t>
      </w:r>
    </w:p>
    <w:p>
      <w:pPr>
        <w:pStyle w:val="ListParagraph"/>
        <w:numPr>
          <w:ilvl w:val="0"/>
          <w:numId w:val="1"/>
        </w:numPr>
        <w:tabs>
          <w:tab w:val="left" w:pos="640"/>
        </w:tabs>
        <w:spacing w:before="92"/>
      </w:pPr>
      <w:r>
        <w:rPr>
          <w:b/>
          <w:color w:val="231F20"/>
        </w:rPr>
        <w:t xml:space="preserve">KAPITEL </w:t>
      </w:r>
      <w:r>
        <w:rPr>
          <w:b/>
          <w:color w:val="231F20"/>
        </w:rPr>
        <w:t xml:space="preserve">4-5 </w:t>
      </w:r>
      <w:r>
        <w:rPr>
          <w:color w:val="231F20"/>
        </w:rPr>
        <w:t xml:space="preserve">- </w:t>
      </w:r>
      <w:r>
        <w:rPr>
          <w:color w:val="231F20"/>
        </w:rPr>
        <w:t xml:space="preserve">Johannes </w:t>
      </w:r>
      <w:r>
        <w:rPr>
          <w:color w:val="231F20"/>
        </w:rPr>
        <w:t xml:space="preserve">wird </w:t>
      </w:r>
      <w:r>
        <w:rPr>
          <w:color w:val="231F20"/>
        </w:rPr>
        <w:t xml:space="preserve">in den </w:t>
      </w:r>
      <w:r>
        <w:rPr>
          <w:color w:val="231F20"/>
        </w:rPr>
        <w:t xml:space="preserve">Himmel </w:t>
      </w:r>
      <w:r>
        <w:rPr>
          <w:color w:val="231F20"/>
        </w:rPr>
        <w:t xml:space="preserve">gebracht </w:t>
      </w:r>
      <w:r>
        <w:rPr>
          <w:color w:val="231F20"/>
        </w:rPr>
        <w:t xml:space="preserve">und </w:t>
      </w:r>
      <w:r>
        <w:rPr>
          <w:color w:val="231F20"/>
        </w:rPr>
        <w:t xml:space="preserve">erhält </w:t>
      </w:r>
      <w:r>
        <w:rPr>
          <w:color w:val="231F20"/>
        </w:rPr>
        <w:t xml:space="preserve">eine </w:t>
      </w:r>
      <w:r>
        <w:rPr>
          <w:color w:val="231F20"/>
        </w:rPr>
        <w:t xml:space="preserve">große </w:t>
      </w:r>
      <w:r>
        <w:rPr>
          <w:color w:val="231F20"/>
          <w:spacing w:val="-2"/>
        </w:rPr>
        <w:t xml:space="preserve">Führung.</w:t>
      </w:r>
    </w:p>
    <w:p>
      <w:pPr>
        <w:pStyle w:val="ListParagraph"/>
        <w:numPr>
          <w:ilvl w:val="0"/>
          <w:numId w:val="1"/>
        </w:numPr>
        <w:tabs>
          <w:tab w:val="left" w:pos="640"/>
        </w:tabs>
      </w:pPr>
      <w:r>
        <w:rPr>
          <w:b/>
          <w:color w:val="231F20"/>
        </w:rPr>
        <w:t xml:space="preserve">KAPITEL </w:t>
      </w:r>
      <w:r>
        <w:rPr>
          <w:b/>
          <w:color w:val="231F20"/>
        </w:rPr>
        <w:t xml:space="preserve">6-16 </w:t>
      </w:r>
      <w:r>
        <w:rPr>
          <w:color w:val="231F20"/>
        </w:rPr>
        <w:t xml:space="preserve">- </w:t>
      </w:r>
      <w:r>
        <w:rPr>
          <w:color w:val="231F20"/>
        </w:rPr>
        <w:t xml:space="preserve">Die </w:t>
      </w:r>
      <w:r>
        <w:rPr>
          <w:color w:val="231F20"/>
        </w:rPr>
        <w:t xml:space="preserve">Ereignisse </w:t>
      </w:r>
      <w:r>
        <w:rPr>
          <w:color w:val="231F20"/>
        </w:rPr>
        <w:t xml:space="preserve">der </w:t>
      </w:r>
      <w:r>
        <w:rPr>
          <w:color w:val="231F20"/>
        </w:rPr>
        <w:t xml:space="preserve">Trübsalszeit </w:t>
      </w:r>
      <w:r>
        <w:rPr>
          <w:color w:val="231F20"/>
        </w:rPr>
        <w:t xml:space="preserve">werden </w:t>
      </w:r>
      <w:r>
        <w:rPr>
          <w:color w:val="231F20"/>
        </w:rPr>
        <w:t xml:space="preserve">in </w:t>
      </w:r>
      <w:r>
        <w:rPr>
          <w:color w:val="231F20"/>
        </w:rPr>
        <w:t xml:space="preserve">allen </w:t>
      </w:r>
      <w:r>
        <w:rPr>
          <w:color w:val="231F20"/>
          <w:spacing w:val="-2"/>
        </w:rPr>
        <w:t xml:space="preserve">Einzelheiten </w:t>
      </w:r>
      <w:r>
        <w:rPr>
          <w:color w:val="231F20"/>
        </w:rPr>
        <w:t xml:space="preserve">beschrieben</w:t>
      </w:r>
      <w:r>
        <w:rPr>
          <w:color w:val="231F20"/>
          <w:spacing w:val="-2"/>
        </w:rPr>
        <w:t xml:space="preserve">.</w:t>
      </w:r>
    </w:p>
    <w:p>
      <w:pPr>
        <w:pStyle w:val="ListParagraph"/>
        <w:numPr>
          <w:ilvl w:val="1"/>
          <w:numId w:val="1"/>
        </w:numPr>
        <w:tabs>
          <w:tab w:val="left" w:pos="1090"/>
        </w:tabs>
      </w:pPr>
      <w:r>
        <w:rPr>
          <w:color w:val="231F20"/>
          <w:w w:val="95"/>
        </w:rPr>
        <w:t xml:space="preserve">STUFE </w:t>
      </w:r>
      <w:r>
        <w:rPr>
          <w:color w:val="231F20"/>
          <w:w w:val="95"/>
        </w:rPr>
        <w:t xml:space="preserve">1 </w:t>
      </w:r>
      <w:r>
        <w:rPr>
          <w:color w:val="231F20"/>
          <w:w w:val="95"/>
        </w:rPr>
        <w:t xml:space="preserve">- </w:t>
      </w:r>
      <w:r>
        <w:rPr>
          <w:b/>
          <w:color w:val="231F20"/>
          <w:w w:val="95"/>
        </w:rPr>
        <w:t xml:space="preserve">7 </w:t>
      </w:r>
      <w:r>
        <w:rPr>
          <w:b/>
          <w:color w:val="231F20"/>
          <w:w w:val="95"/>
        </w:rPr>
        <w:t xml:space="preserve">SIEGEL </w:t>
      </w:r>
      <w:r>
        <w:rPr>
          <w:color w:val="231F20"/>
          <w:w w:val="95"/>
        </w:rPr>
        <w:t xml:space="preserve">(Offenbarung </w:t>
      </w:r>
      <w:r>
        <w:rPr>
          <w:color w:val="231F20"/>
          <w:w w:val="95"/>
        </w:rPr>
        <w:t xml:space="preserve">6-8</w:t>
      </w:r>
      <w:r>
        <w:rPr>
          <w:color w:val="231F20"/>
          <w:spacing w:val="-5"/>
          <w:w w:val="95"/>
        </w:rPr>
        <w:t xml:space="preserve">)</w:t>
      </w:r>
    </w:p>
    <w:p>
      <w:pPr>
        <w:pStyle w:val="ListParagraph"/>
        <w:numPr>
          <w:ilvl w:val="1"/>
          <w:numId w:val="1"/>
        </w:numPr>
        <w:tabs>
          <w:tab w:val="left" w:pos="1090"/>
        </w:tabs>
      </w:pPr>
      <w:r>
        <w:rPr>
          <w:color w:val="231F20"/>
          <w:w w:val="95"/>
        </w:rPr>
        <w:t xml:space="preserve">STUFE </w:t>
      </w:r>
      <w:r>
        <w:rPr>
          <w:color w:val="231F20"/>
          <w:w w:val="95"/>
        </w:rPr>
        <w:t xml:space="preserve">2 </w:t>
      </w:r>
      <w:r>
        <w:rPr>
          <w:color w:val="231F20"/>
          <w:w w:val="95"/>
        </w:rPr>
        <w:t xml:space="preserve">- </w:t>
      </w:r>
      <w:r>
        <w:rPr>
          <w:b/>
          <w:color w:val="231F20"/>
          <w:w w:val="95"/>
        </w:rPr>
        <w:t xml:space="preserve">7 </w:t>
      </w:r>
      <w:r>
        <w:rPr>
          <w:b/>
          <w:color w:val="231F20"/>
          <w:w w:val="95"/>
        </w:rPr>
        <w:t xml:space="preserve">TROMPETEN </w:t>
      </w:r>
      <w:r>
        <w:rPr>
          <w:color w:val="231F20"/>
          <w:w w:val="95"/>
        </w:rPr>
        <w:t xml:space="preserve">(Offenbarung </w:t>
      </w:r>
      <w:r>
        <w:rPr>
          <w:color w:val="231F20"/>
          <w:w w:val="95"/>
        </w:rPr>
        <w:t xml:space="preserve">8-15</w:t>
      </w:r>
      <w:r>
        <w:rPr>
          <w:color w:val="231F20"/>
          <w:spacing w:val="-5"/>
          <w:w w:val="95"/>
        </w:rPr>
        <w:t xml:space="preserve">)</w:t>
      </w:r>
    </w:p>
    <w:p>
      <w:pPr>
        <w:pStyle w:val="ListParagraph"/>
        <w:numPr>
          <w:ilvl w:val="1"/>
          <w:numId w:val="1"/>
        </w:numPr>
        <w:tabs>
          <w:tab w:val="left" w:pos="1090"/>
        </w:tabs>
      </w:pPr>
      <w:r>
        <w:rPr>
          <w:color w:val="231F20"/>
          <w:w w:val="95"/>
        </w:rPr>
        <w:t xml:space="preserve">STUFE </w:t>
      </w:r>
      <w:r>
        <w:rPr>
          <w:color w:val="231F20"/>
          <w:w w:val="95"/>
        </w:rPr>
        <w:t xml:space="preserve">3 </w:t>
      </w:r>
      <w:r>
        <w:rPr>
          <w:color w:val="231F20"/>
          <w:w w:val="95"/>
        </w:rPr>
        <w:t xml:space="preserve">- </w:t>
      </w:r>
      <w:r>
        <w:rPr>
          <w:b/>
          <w:color w:val="231F20"/>
          <w:w w:val="95"/>
        </w:rPr>
        <w:t xml:space="preserve">7 </w:t>
      </w:r>
      <w:r>
        <w:rPr>
          <w:b/>
          <w:color w:val="231F20"/>
          <w:w w:val="95"/>
        </w:rPr>
        <w:t xml:space="preserve">VIELE </w:t>
      </w:r>
      <w:r>
        <w:rPr>
          <w:color w:val="231F20"/>
          <w:w w:val="95"/>
        </w:rPr>
        <w:t xml:space="preserve">(Offenbarung </w:t>
      </w:r>
      <w:r>
        <w:rPr>
          <w:color w:val="231F20"/>
          <w:spacing w:val="-5"/>
          <w:w w:val="95"/>
        </w:rPr>
        <w:t xml:space="preserve">16)</w:t>
      </w:r>
    </w:p>
    <w:p>
      <w:pPr>
        <w:pStyle w:val="ListParagraph"/>
        <w:numPr>
          <w:ilvl w:val="0"/>
          <w:numId w:val="1"/>
        </w:numPr>
        <w:tabs>
          <w:tab w:val="left" w:pos="640"/>
        </w:tabs>
      </w:pPr>
      <w:r>
        <w:rPr>
          <w:b/>
          <w:color w:val="231F20"/>
        </w:rPr>
        <w:t xml:space="preserve">KAPITEL </w:t>
      </w:r>
      <w:r>
        <w:rPr>
          <w:b/>
          <w:color w:val="231F20"/>
        </w:rPr>
        <w:t xml:space="preserve">17-18 </w:t>
      </w:r>
      <w:r>
        <w:rPr>
          <w:color w:val="231F20"/>
        </w:rPr>
        <w:t xml:space="preserve">- </w:t>
      </w:r>
      <w:r>
        <w:rPr>
          <w:color w:val="231F20"/>
        </w:rPr>
        <w:t xml:space="preserve">Das </w:t>
      </w:r>
      <w:r>
        <w:rPr>
          <w:color w:val="231F20"/>
        </w:rPr>
        <w:t xml:space="preserve">Gericht </w:t>
      </w:r>
      <w:r>
        <w:rPr>
          <w:color w:val="231F20"/>
        </w:rPr>
        <w:t xml:space="preserve">und die </w:t>
      </w:r>
      <w:r>
        <w:rPr>
          <w:color w:val="231F20"/>
        </w:rPr>
        <w:t xml:space="preserve">Zerstörung </w:t>
      </w:r>
      <w:r>
        <w:rPr>
          <w:color w:val="231F20"/>
          <w:spacing w:val="-2"/>
        </w:rPr>
        <w:t xml:space="preserve">Babylons.</w:t>
      </w:r>
    </w:p>
    <w:p>
      <w:pPr>
        <w:pStyle w:val="ListParagraph"/>
        <w:numPr>
          <w:ilvl w:val="0"/>
          <w:numId w:val="1"/>
        </w:numPr>
        <w:tabs>
          <w:tab w:val="left" w:pos="640"/>
        </w:tabs>
        <w:spacing w:line="249" w:lineRule="auto"/>
        <w:ind w:end="467"/>
      </w:pPr>
      <w:r>
        <w:rPr>
          <w:b/>
          <w:color w:val="231F20"/>
        </w:rPr>
        <w:t xml:space="preserve">KAPITEL 19 </w:t>
      </w:r>
      <w:r>
        <w:rPr>
          <w:color w:val="231F20"/>
        </w:rPr>
        <w:t xml:space="preserve">- </w:t>
      </w:r>
      <w:r>
        <w:rPr>
          <w:color w:val="231F20"/>
        </w:rPr>
        <w:t xml:space="preserve">Jesus </w:t>
      </w:r>
      <w:r>
        <w:rPr>
          <w:color w:val="231F20"/>
        </w:rPr>
        <w:t xml:space="preserve">kommt </w:t>
      </w:r>
      <w:r>
        <w:rPr>
          <w:color w:val="231F20"/>
        </w:rPr>
        <w:t xml:space="preserve">zum </w:t>
      </w:r>
      <w:r>
        <w:rPr>
          <w:color w:val="231F20"/>
        </w:rPr>
        <w:t xml:space="preserve">zweiten </w:t>
      </w:r>
      <w:r>
        <w:rPr>
          <w:color w:val="231F20"/>
        </w:rPr>
        <w:t xml:space="preserve">Mal </w:t>
      </w:r>
      <w:r>
        <w:rPr>
          <w:color w:val="231F20"/>
        </w:rPr>
        <w:t xml:space="preserve">physisch </w:t>
      </w:r>
      <w:r>
        <w:rPr>
          <w:color w:val="231F20"/>
        </w:rPr>
        <w:t xml:space="preserve">auf </w:t>
      </w:r>
      <w:r>
        <w:rPr>
          <w:color w:val="231F20"/>
        </w:rPr>
        <w:t xml:space="preserve">die </w:t>
      </w:r>
      <w:r>
        <w:rPr>
          <w:color w:val="231F20"/>
        </w:rPr>
        <w:t xml:space="preserve">Erde und </w:t>
      </w:r>
      <w:r>
        <w:rPr>
          <w:color w:val="231F20"/>
        </w:rPr>
        <w:t xml:space="preserve">richtet </w:t>
      </w:r>
      <w:r>
        <w:rPr>
          <w:color w:val="231F20"/>
        </w:rPr>
        <w:t xml:space="preserve">den </w:t>
      </w:r>
      <w:r>
        <w:rPr>
          <w:color w:val="231F20"/>
        </w:rPr>
        <w:t xml:space="preserve">Antichristen, den falschen Propheten, und besiegt verschiedene Völker in der Schlacht von Harmagedon.</w:t>
      </w:r>
    </w:p>
    <w:p>
      <w:pPr>
        <w:pStyle w:val="ListParagraph"/>
        <w:numPr>
          <w:ilvl w:val="0"/>
          <w:numId w:val="1"/>
        </w:numPr>
        <w:tabs>
          <w:tab w:val="left" w:pos="640"/>
        </w:tabs>
        <w:spacing w:before="92" w:line="249" w:lineRule="auto"/>
        <w:ind w:end="355"/>
      </w:pPr>
      <w:r>
        <w:rPr>
          <w:b/>
          <w:color w:val="231F20"/>
        </w:rPr>
        <w:t xml:space="preserve">KAPITEL 20 </w:t>
      </w:r>
      <w:r>
        <w:rPr>
          <w:color w:val="231F20"/>
        </w:rPr>
        <w:t xml:space="preserve">- Jesus bindet Satan im Brunnen des Abgrunds und errichtet ein eintausendjähriges Reich auf Erden. Als nächstes wird das Gericht über diejenigen gehalten, deren Namen nicht im </w:t>
      </w:r>
      <w:r>
        <w:rPr>
          <w:color w:val="231F20"/>
        </w:rPr>
        <w:t xml:space="preserve">Buch des </w:t>
      </w:r>
      <w:r>
        <w:rPr>
          <w:color w:val="231F20"/>
          <w:spacing w:val="-2"/>
        </w:rPr>
        <w:t xml:space="preserve">Lebens stehen.</w:t>
      </w:r>
    </w:p>
    <w:p>
      <w:pPr>
        <w:pStyle w:val="ListParagraph"/>
        <w:numPr>
          <w:ilvl w:val="0"/>
          <w:numId w:val="1"/>
        </w:numPr>
        <w:tabs>
          <w:tab w:val="left" w:pos="640"/>
        </w:tabs>
        <w:spacing w:before="92"/>
      </w:pPr>
      <w:r>
        <w:rPr>
          <w:b/>
          <w:color w:val="231F20"/>
        </w:rPr>
        <w:t xml:space="preserve">KAPITEL </w:t>
      </w:r>
      <w:r>
        <w:rPr>
          <w:b/>
          <w:color w:val="231F20"/>
        </w:rPr>
        <w:t xml:space="preserve">21-22 </w:t>
      </w:r>
      <w:r>
        <w:rPr>
          <w:color w:val="231F20"/>
        </w:rPr>
        <w:t xml:space="preserve">- </w:t>
      </w:r>
      <w:r>
        <w:rPr>
          <w:color w:val="231F20"/>
        </w:rPr>
        <w:t xml:space="preserve">Eine </w:t>
      </w:r>
      <w:r>
        <w:rPr>
          <w:color w:val="231F20"/>
        </w:rPr>
        <w:t xml:space="preserve">Beschreibung </w:t>
      </w:r>
      <w:r>
        <w:rPr>
          <w:color w:val="231F20"/>
        </w:rPr>
        <w:t xml:space="preserve">der </w:t>
      </w:r>
      <w:r>
        <w:rPr>
          <w:color w:val="231F20"/>
        </w:rPr>
        <w:t xml:space="preserve">ewigen </w:t>
      </w:r>
      <w:r>
        <w:rPr>
          <w:color w:val="231F20"/>
        </w:rPr>
        <w:t xml:space="preserve">Belohnungen, die </w:t>
      </w:r>
      <w:r>
        <w:rPr>
          <w:color w:val="231F20"/>
        </w:rPr>
        <w:t xml:space="preserve">Christus </w:t>
      </w:r>
      <w:r>
        <w:rPr>
          <w:color w:val="231F20"/>
        </w:rPr>
        <w:t xml:space="preserve">für </w:t>
      </w:r>
      <w:r>
        <w:rPr>
          <w:color w:val="231F20"/>
        </w:rPr>
        <w:t xml:space="preserve">seine </w:t>
      </w:r>
      <w:r>
        <w:rPr>
          <w:color w:val="231F20"/>
          <w:spacing w:val="-2"/>
        </w:rPr>
        <w:t xml:space="preserve">Kirche </w:t>
      </w:r>
      <w:r>
        <w:rPr>
          <w:color w:val="231F20"/>
        </w:rPr>
        <w:t xml:space="preserve">vorbereitet </w:t>
      </w:r>
      <w:r>
        <w:rPr>
          <w:color w:val="231F20"/>
        </w:rPr>
        <w:t xml:space="preserve">hat</w:t>
      </w:r>
      <w:r>
        <w:rPr>
          <w:color w:val="231F20"/>
          <w:spacing w:val="-2"/>
        </w:rPr>
        <w:t xml:space="preserve">.</w:t>
      </w:r>
    </w:p>
    <w:p w:rsidR="00A9515B" w:rsidRDefault="00A9515B" w14:paraId="36DD22D6" w14:textId="77777777">
      <w:pPr>
        <w:pStyle w:val="BodyText"/>
        <w:rPr>
          <w:sz w:val="30"/>
        </w:rPr>
      </w:pPr>
    </w:p>
    <w:p w:rsidR="00A9515B" w:rsidRDefault="00A9515B" w14:paraId="5C8E316D" w14:textId="77777777">
      <w:pPr>
        <w:pStyle w:val="BodyText"/>
        <w:spacing w:before="3"/>
        <w:rPr>
          <w:sz w:val="25"/>
        </w:rPr>
      </w:pPr>
    </w:p>
    <w:p>
      <w:pPr>
        <w:pStyle w:val="BodyText"/>
        <w:ind w:start="100"/>
      </w:pPr>
      <w:r>
        <w:rPr>
          <w:color w:val="231F20"/>
        </w:rPr>
        <w:t xml:space="preserve">Inwiefern </w:t>
      </w:r>
      <w:r>
        <w:rPr>
          <w:color w:val="231F20"/>
        </w:rPr>
        <w:t xml:space="preserve">hat </w:t>
      </w:r>
      <w:r>
        <w:rPr>
          <w:color w:val="231F20"/>
        </w:rPr>
        <w:t xml:space="preserve">diese </w:t>
      </w:r>
      <w:r>
        <w:rPr>
          <w:color w:val="231F20"/>
        </w:rPr>
        <w:t xml:space="preserve">Lektion </w:t>
      </w:r>
      <w:r>
        <w:rPr>
          <w:color w:val="231F20"/>
        </w:rPr>
        <w:t xml:space="preserve">Ihre </w:t>
      </w:r>
      <w:r>
        <w:rPr>
          <w:color w:val="231F20"/>
        </w:rPr>
        <w:t xml:space="preserve">Wahrnehmung </w:t>
      </w:r>
      <w:r>
        <w:rPr>
          <w:color w:val="231F20"/>
        </w:rPr>
        <w:t xml:space="preserve">des </w:t>
      </w:r>
      <w:r>
        <w:rPr>
          <w:color w:val="231F20"/>
        </w:rPr>
        <w:t xml:space="preserve">Buches </w:t>
      </w:r>
      <w:r>
        <w:rPr>
          <w:color w:val="231F20"/>
        </w:rPr>
        <w:t xml:space="preserve">der </w:t>
      </w:r>
      <w:r>
        <w:rPr>
          <w:color w:val="231F20"/>
          <w:spacing w:val="-2"/>
        </w:rPr>
        <w:t xml:space="preserve">Offenbarung </w:t>
      </w:r>
      <w:r>
        <w:rPr>
          <w:color w:val="231F20"/>
        </w:rPr>
        <w:t xml:space="preserve">verändert</w:t>
      </w:r>
      <w:r>
        <w:rPr>
          <w:color w:val="231F20"/>
          <w:spacing w:val="-2"/>
        </w:rPr>
        <w:t xml:space="preserve">?</w:t>
      </w:r>
    </w:p>
    <w:p w:rsidR="00A9515B" w:rsidRDefault="00A9515B" w14:paraId="7E15EB45" w14:textId="77777777">
      <w:pPr>
        <w:pStyle w:val="BodyText"/>
        <w:rPr>
          <w:sz w:val="20"/>
        </w:rPr>
      </w:pPr>
    </w:p>
    <w:p w:rsidR="00A9515B" w:rsidRDefault="00F65EFC" w14:paraId="29EFB8F8" w14:textId="77777777">
      <w:pPr>
        <w:pStyle w:val="BodyText"/>
        <w:spacing w:before="2"/>
      </w:pPr>
      <w:r>
        <w:pict w14:anchorId="34F515C5">
          <v:shape id="docshape70" style="position:absolute;margin-left:91.5pt;margin-top:14pt;width:429pt;height:.1pt;z-index:-15709696;mso-wrap-distance-left:0;mso-wrap-distance-right:0;mso-position-horizontal-relative:page" coordsize="8580,0" coordorigin="1830,280" o:spid="_x0000_s2061" filled="f" strokecolor="#221e1f" strokeweight=".55pt" path="m1830,280r8580,e">
            <v:path arrowok="t"/>
            <w10:wrap type="topAndBottom" anchorx="page"/>
          </v:shape>
        </w:pict>
      </w:r>
    </w:p>
    <w:p w:rsidR="00A9515B" w:rsidRDefault="00A9515B" w14:paraId="6C97C228" w14:textId="77777777">
      <w:pPr>
        <w:pStyle w:val="BodyText"/>
        <w:rPr>
          <w:sz w:val="20"/>
        </w:rPr>
      </w:pPr>
    </w:p>
    <w:p w:rsidR="00A9515B" w:rsidRDefault="00F65EFC" w14:paraId="15005DFD" w14:textId="77777777">
      <w:pPr>
        <w:pStyle w:val="BodyText"/>
        <w:spacing w:before="10"/>
        <w:rPr>
          <w:sz w:val="23"/>
        </w:rPr>
      </w:pPr>
      <w:r>
        <w:pict w14:anchorId="3950F910">
          <v:shape id="docshape71" style="position:absolute;margin-left:91.5pt;margin-top:14.95pt;width:429pt;height:.1pt;z-index:-15709184;mso-wrap-distance-left:0;mso-wrap-distance-right:0;mso-position-horizontal-relative:page" coordsize="8580,0" coordorigin="1830,299" o:spid="_x0000_s2060" filled="f" strokecolor="#221e1f" strokeweight=".55pt" path="m1830,299r8580,e">
            <v:path arrowok="t"/>
            <w10:wrap type="topAndBottom" anchorx="page"/>
          </v:shape>
        </w:pict>
      </w:r>
    </w:p>
    <w:p w:rsidR="00A9515B" w:rsidRDefault="00A9515B" w14:paraId="4A22644A" w14:textId="77777777">
      <w:pPr>
        <w:pStyle w:val="BodyText"/>
        <w:rPr>
          <w:sz w:val="20"/>
        </w:rPr>
      </w:pPr>
    </w:p>
    <w:p w:rsidR="00A9515B" w:rsidRDefault="00F65EFC" w14:paraId="246E3943" w14:textId="77777777">
      <w:pPr>
        <w:pStyle w:val="BodyText"/>
        <w:spacing w:before="10"/>
        <w:rPr>
          <w:sz w:val="23"/>
        </w:rPr>
      </w:pPr>
      <w:r>
        <w:pict w14:anchorId="726FB420">
          <v:shape id="docshape72" style="position:absolute;margin-left:91.5pt;margin-top:14.95pt;width:429pt;height:.1pt;z-index:-15708672;mso-wrap-distance-left:0;mso-wrap-distance-right:0;mso-position-horizontal-relative:page" coordsize="8580,0" coordorigin="1830,299" o:spid="_x0000_s2059" filled="f" strokecolor="#221e1f" strokeweight=".55pt" path="m1830,299r8580,e">
            <v:path arrowok="t"/>
            <w10:wrap type="topAndBottom" anchorx="page"/>
          </v:shape>
        </w:pict>
      </w:r>
    </w:p>
    <w:p w:rsidR="00A9515B" w:rsidRDefault="00A9515B" w14:paraId="339772AB" w14:textId="77777777">
      <w:pPr>
        <w:rPr>
          <w:sz w:val="23"/>
        </w:rPr>
        <w:sectPr w:rsidR="00A9515B">
          <w:pgSz w:w="12240" w:h="15840"/>
          <w:pgMar w:top="1140" w:right="960" w:bottom="720" w:left="980" w:header="0" w:footer="520" w:gutter="0"/>
          <w:cols w:space="720"/>
        </w:sectPr>
      </w:pPr>
    </w:p>
    <w:p w:rsidR="00A9515B" w:rsidRDefault="00A9515B" w14:paraId="5416CDDB" w14:textId="77777777">
      <w:pPr>
        <w:pStyle w:val="BodyText"/>
        <w:rPr>
          <w:sz w:val="20"/>
        </w:rPr>
      </w:pPr>
    </w:p>
    <w:p w:rsidR="00A9515B" w:rsidRDefault="00A9515B" w14:paraId="09E42C32" w14:textId="77777777">
      <w:pPr>
        <w:pStyle w:val="BodyText"/>
        <w:rPr>
          <w:sz w:val="20"/>
        </w:rPr>
      </w:pPr>
    </w:p>
    <w:p w:rsidR="00A9515B" w:rsidRDefault="00A9515B" w14:paraId="11802148" w14:textId="77777777">
      <w:pPr>
        <w:pStyle w:val="BodyText"/>
        <w:rPr>
          <w:sz w:val="20"/>
        </w:rPr>
      </w:pPr>
    </w:p>
    <w:p w:rsidR="00A9515B" w:rsidRDefault="00A9515B" w14:paraId="7B897396" w14:textId="77777777">
      <w:pPr>
        <w:pStyle w:val="BodyText"/>
        <w:rPr>
          <w:sz w:val="20"/>
        </w:rPr>
      </w:pPr>
    </w:p>
    <w:p>
      <w:pPr>
        <w:pStyle w:val="Heading1"/>
        <w:ind w:end="1502"/>
        <w:jc w:val="center"/>
      </w:pPr>
      <w:r>
        <w:rPr>
          <w:noProof/>
        </w:rPr>
        <w:drawing>
          <wp:anchor distT="0" distB="0" distL="0" distR="0" simplePos="0" relativeHeight="487098880" behindDoc="1" locked="0" layoutInCell="1" allowOverlap="1" wp14:editId="2F94C9D6" wp14:anchorId="425E1D3F">
            <wp:simplePos x="0" y="0"/>
            <wp:positionH relativeFrom="page">
              <wp:posOffset>3509467</wp:posOffset>
            </wp:positionH>
            <wp:positionV relativeFrom="paragraph">
              <wp:posOffset>-581093</wp:posOffset>
            </wp:positionV>
            <wp:extent cx="768095" cy="768095"/>
            <wp:effectExtent l="0" t="0" r="0" b="0"/>
            <wp:wrapNone/>
            <wp:docPr id="37" name="image10.jpeg"/>
            <wp:cNvGraphicFramePr>
              <a:graphicFrameLocks noChangeAspect="1"/>
            </wp:cNvGraphicFramePr>
            <a:graphic>
              <a:graphicData uri="http://schemas.openxmlformats.org/drawingml/2006/picture">
                <pic:pic>
                  <pic:nvPicPr>
                    <pic:cNvPr id="38" name="image10.jpeg"/>
                    <pic:cNvPicPr/>
                  </pic:nvPicPr>
                  <pic:blipFill>
                    <a:blip r:embed="rId17" cstate="print"/>
                    <a:stretch>
                      <a:fillRect/>
                    </a:stretch>
                  </pic:blipFill>
                  <pic:spPr>
                    <a:xfrm>
                      <a:off x="0" y="0"/>
                      <a:ext cx="768095" cy="768095"/>
                    </a:xfrm>
                    <a:prstGeom prst="rect">
                      <a:avLst/>
                    </a:prstGeom>
                  </pic:spPr>
                </pic:pic>
              </a:graphicData>
            </a:graphic>
          </wp:anchor>
        </w:drawing>
      </w:r>
      <w:r>
        <w:rPr>
          <w:color w:val="A25D2C"/>
          <w:w w:val="135"/>
        </w:rPr>
        <w:t xml:space="preserve">Blick </w:t>
      </w:r>
      <w:r>
        <w:rPr>
          <w:color w:val="A25D2C"/>
          <w:w w:val="135"/>
        </w:rPr>
        <w:t xml:space="preserve">in die </w:t>
      </w:r>
      <w:r>
        <w:rPr>
          <w:color w:val="A25D2C"/>
          <w:spacing w:val="-2"/>
          <w:w w:val="135"/>
        </w:rPr>
        <w:t xml:space="preserve">Ewigkeit</w:t>
      </w:r>
    </w:p>
    <w:p>
      <w:pPr>
        <w:spacing w:before="46"/>
        <w:ind w:start="1505" w:end="1900"/>
        <w:jc w:val="center"/>
        <w:rPr>
          <w:rFonts w:ascii="Georgia"/>
          <w:i/>
          <w:sz w:val="20"/>
        </w:rPr>
      </w:pPr>
      <w:r>
        <w:rPr>
          <w:rFonts w:ascii="Georgia"/>
          <w:i/>
          <w:color w:val="231F20"/>
          <w:sz w:val="20"/>
        </w:rPr>
        <w:t xml:space="preserve">Was </w:t>
      </w:r>
      <w:r>
        <w:rPr>
          <w:rFonts w:ascii="Georgia"/>
          <w:i/>
          <w:color w:val="231F20"/>
          <w:sz w:val="20"/>
        </w:rPr>
        <w:t xml:space="preserve">sagt </w:t>
      </w:r>
      <w:r>
        <w:rPr>
          <w:rFonts w:ascii="Georgia"/>
          <w:i/>
          <w:color w:val="231F20"/>
          <w:sz w:val="20"/>
        </w:rPr>
        <w:t xml:space="preserve">die </w:t>
      </w:r>
      <w:r>
        <w:rPr>
          <w:rFonts w:ascii="Georgia"/>
          <w:i/>
          <w:color w:val="231F20"/>
          <w:sz w:val="20"/>
        </w:rPr>
        <w:t xml:space="preserve">Bibel </w:t>
      </w:r>
      <w:r>
        <w:rPr>
          <w:rFonts w:ascii="Georgia"/>
          <w:i/>
          <w:color w:val="231F20"/>
          <w:sz w:val="20"/>
        </w:rPr>
        <w:t xml:space="preserve">über </w:t>
      </w:r>
      <w:r>
        <w:rPr>
          <w:rFonts w:ascii="Georgia"/>
          <w:i/>
          <w:color w:val="231F20"/>
          <w:sz w:val="20"/>
        </w:rPr>
        <w:t xml:space="preserve">die </w:t>
      </w:r>
      <w:r>
        <w:rPr>
          <w:rFonts w:ascii="Georgia"/>
          <w:i/>
          <w:color w:val="231F20"/>
          <w:sz w:val="20"/>
        </w:rPr>
        <w:t xml:space="preserve">Endzeit? </w:t>
      </w:r>
      <w:r>
        <w:rPr>
          <w:rFonts w:ascii="Georgia"/>
          <w:i/>
          <w:color w:val="231F20"/>
          <w:sz w:val="20"/>
        </w:rPr>
        <w:t xml:space="preserve">Lektion </w:t>
      </w:r>
      <w:r>
        <w:rPr>
          <w:rFonts w:ascii="Georgia"/>
          <w:i/>
          <w:color w:val="231F20"/>
          <w:sz w:val="20"/>
        </w:rPr>
        <w:t xml:space="preserve">4 </w:t>
      </w:r>
      <w:r>
        <w:rPr>
          <w:rFonts w:ascii="Georgia"/>
          <w:i/>
          <w:color w:val="231F20"/>
          <w:spacing w:val="-2"/>
          <w:sz w:val="20"/>
        </w:rPr>
        <w:t xml:space="preserve">Handout</w:t>
      </w:r>
    </w:p>
    <w:p w:rsidR="00A9515B" w:rsidRDefault="00A9515B" w14:paraId="1D2BBDB5" w14:textId="77777777">
      <w:pPr>
        <w:pStyle w:val="BodyText"/>
        <w:spacing w:before="10"/>
        <w:rPr>
          <w:rFonts w:ascii="Georgia"/>
          <w:i/>
          <w:sz w:val="32"/>
        </w:rPr>
      </w:pPr>
    </w:p>
    <w:p>
      <w:pPr>
        <w:pStyle w:val="BodyText"/>
        <w:spacing w:before="1"/>
        <w:ind w:start="111"/>
      </w:pPr>
      <w:r>
        <w:rPr>
          <w:color w:val="231F20"/>
        </w:rPr>
        <w:t xml:space="preserve">Wie </w:t>
      </w:r>
      <w:r>
        <w:rPr>
          <w:color w:val="231F20"/>
        </w:rPr>
        <w:t xml:space="preserve">veranschaulichen </w:t>
      </w:r>
      <w:r>
        <w:rPr>
          <w:color w:val="231F20"/>
        </w:rPr>
        <w:t xml:space="preserve">die </w:t>
      </w:r>
      <w:r>
        <w:rPr>
          <w:color w:val="231F20"/>
        </w:rPr>
        <w:t xml:space="preserve">biblischen </w:t>
      </w:r>
      <w:r>
        <w:rPr>
          <w:color w:val="231F20"/>
        </w:rPr>
        <w:t xml:space="preserve">Figuren </w:t>
      </w:r>
      <w:r>
        <w:rPr>
          <w:color w:val="231F20"/>
        </w:rPr>
        <w:t xml:space="preserve">Henoch </w:t>
      </w:r>
      <w:r>
        <w:rPr>
          <w:color w:val="231F20"/>
        </w:rPr>
        <w:t xml:space="preserve">und </w:t>
      </w:r>
      <w:r>
        <w:rPr>
          <w:color w:val="231F20"/>
        </w:rPr>
        <w:t xml:space="preserve">Elia</w:t>
      </w:r>
      <w:r>
        <w:rPr>
          <w:color w:val="231F20"/>
        </w:rPr>
        <w:t xml:space="preserve">, was </w:t>
      </w:r>
      <w:r>
        <w:rPr>
          <w:color w:val="231F20"/>
        </w:rPr>
        <w:t xml:space="preserve">bei </w:t>
      </w:r>
      <w:r>
        <w:rPr>
          <w:color w:val="231F20"/>
        </w:rPr>
        <w:t xml:space="preserve">der </w:t>
      </w:r>
      <w:r>
        <w:rPr>
          <w:color w:val="231F20"/>
        </w:rPr>
        <w:t xml:space="preserve">Entrückung </w:t>
      </w:r>
      <w:r>
        <w:rPr>
          <w:color w:val="231F20"/>
        </w:rPr>
        <w:t xml:space="preserve">der </w:t>
      </w:r>
      <w:r>
        <w:rPr>
          <w:color w:val="231F20"/>
          <w:spacing w:val="-2"/>
        </w:rPr>
        <w:t xml:space="preserve">Gemeinde </w:t>
      </w:r>
      <w:r>
        <w:rPr>
          <w:color w:val="231F20"/>
        </w:rPr>
        <w:t xml:space="preserve">geschehen </w:t>
      </w:r>
      <w:r>
        <w:rPr>
          <w:color w:val="231F20"/>
        </w:rPr>
        <w:t xml:space="preserve">wird</w:t>
      </w:r>
      <w:r>
        <w:rPr>
          <w:color w:val="231F20"/>
          <w:spacing w:val="-2"/>
        </w:rPr>
        <w:t xml:space="preserve">?</w:t>
      </w:r>
    </w:p>
    <w:p w:rsidR="00A9515B" w:rsidRDefault="00A9515B" w14:paraId="1846A385" w14:textId="77777777">
      <w:pPr>
        <w:pStyle w:val="BodyText"/>
        <w:rPr>
          <w:sz w:val="20"/>
        </w:rPr>
      </w:pPr>
    </w:p>
    <w:p w:rsidR="00A9515B" w:rsidRDefault="00F65EFC" w14:paraId="68FBE753" w14:textId="77777777">
      <w:pPr>
        <w:pStyle w:val="BodyText"/>
        <w:spacing w:before="2"/>
      </w:pPr>
      <w:r>
        <w:pict w14:anchorId="7A0FE94F">
          <v:shape id="docshape73" style="position:absolute;margin-left:92.1pt;margin-top:13.95pt;width:429pt;height:.1pt;z-index:-15707648;mso-wrap-distance-left:0;mso-wrap-distance-right:0;mso-position-horizontal-relative:page" coordsize="8580,0" coordorigin="1842,279" o:spid="_x0000_s2058" filled="f" strokecolor="#221e1f" strokeweight=".55pt" path="m1842,279r8580,e">
            <v:path arrowok="t"/>
            <w10:wrap type="topAndBottom" anchorx="page"/>
          </v:shape>
        </w:pict>
      </w:r>
    </w:p>
    <w:p w:rsidR="00A9515B" w:rsidRDefault="00A9515B" w14:paraId="22E65C55" w14:textId="77777777">
      <w:pPr>
        <w:pStyle w:val="BodyText"/>
        <w:rPr>
          <w:sz w:val="20"/>
        </w:rPr>
      </w:pPr>
    </w:p>
    <w:p w:rsidR="00A9515B" w:rsidRDefault="00F65EFC" w14:paraId="7A70E20C" w14:textId="77777777">
      <w:pPr>
        <w:pStyle w:val="BodyText"/>
        <w:spacing w:before="10"/>
        <w:rPr>
          <w:sz w:val="23"/>
        </w:rPr>
      </w:pPr>
      <w:r>
        <w:pict w14:anchorId="4F768258">
          <v:shape id="docshape74" style="position:absolute;margin-left:92.1pt;margin-top:14.95pt;width:429pt;height:.1pt;z-index:-15707136;mso-wrap-distance-left:0;mso-wrap-distance-right:0;mso-position-horizontal-relative:page" coordsize="8580,0" coordorigin="1842,299" o:spid="_x0000_s2057" filled="f" strokecolor="#221e1f" strokeweight=".55pt" path="m1842,299r8580,e">
            <v:path arrowok="t"/>
            <w10:wrap type="topAndBottom" anchorx="page"/>
          </v:shape>
        </w:pict>
      </w:r>
    </w:p>
    <w:p w:rsidR="00A9515B" w:rsidRDefault="00A9515B" w14:paraId="579CD6E7" w14:textId="77777777">
      <w:pPr>
        <w:pStyle w:val="BodyText"/>
        <w:rPr>
          <w:sz w:val="20"/>
        </w:rPr>
      </w:pPr>
    </w:p>
    <w:p w:rsidR="00A9515B" w:rsidRDefault="00F65EFC" w14:paraId="36ED2F2A" w14:textId="77777777">
      <w:pPr>
        <w:pStyle w:val="BodyText"/>
        <w:spacing w:before="10"/>
        <w:rPr>
          <w:sz w:val="23"/>
        </w:rPr>
      </w:pPr>
      <w:r>
        <w:pict w14:anchorId="1073538C">
          <v:shape id="docshape75" style="position:absolute;margin-left:92.1pt;margin-top:14.95pt;width:429pt;height:.1pt;z-index:-15706624;mso-wrap-distance-left:0;mso-wrap-distance-right:0;mso-position-horizontal-relative:page" coordsize="8580,0" coordorigin="1842,299" o:spid="_x0000_s2056" filled="f" strokecolor="#221e1f" strokeweight=".55pt" path="m1842,299r8580,e">
            <v:path arrowok="t"/>
            <w10:wrap type="topAndBottom" anchorx="page"/>
          </v:shape>
        </w:pict>
      </w:r>
    </w:p>
    <w:p w:rsidR="00A9515B" w:rsidRDefault="00A9515B" w14:paraId="44373087" w14:textId="77777777">
      <w:pPr>
        <w:pStyle w:val="BodyText"/>
        <w:spacing w:before="2"/>
        <w:rPr>
          <w:sz w:val="16"/>
        </w:rPr>
      </w:pPr>
    </w:p>
    <w:p>
      <w:pPr>
        <w:pStyle w:val="BodyText"/>
        <w:spacing w:before="114"/>
        <w:ind w:start="111"/>
      </w:pPr>
      <w:r>
        <w:rPr>
          <w:color w:val="231F20"/>
        </w:rPr>
        <w:t xml:space="preserve">Auf welche Weise hat diese Lektion </w:t>
      </w:r>
      <w:r>
        <w:rPr>
          <w:color w:val="231F20"/>
        </w:rPr>
        <w:t xml:space="preserve">Ihre Wahrnehmung der </w:t>
      </w:r>
      <w:r>
        <w:rPr>
          <w:color w:val="231F20"/>
          <w:spacing w:val="-2"/>
        </w:rPr>
        <w:t xml:space="preserve">Hölle </w:t>
      </w:r>
      <w:r>
        <w:rPr>
          <w:color w:val="231F20"/>
        </w:rPr>
        <w:t xml:space="preserve">verändert</w:t>
      </w:r>
      <w:r>
        <w:rPr>
          <w:color w:val="231F20"/>
          <w:spacing w:val="-2"/>
        </w:rPr>
        <w:t xml:space="preserve">?</w:t>
      </w:r>
    </w:p>
    <w:p w:rsidR="00A9515B" w:rsidRDefault="00A9515B" w14:paraId="7F79468B" w14:textId="77777777">
      <w:pPr>
        <w:pStyle w:val="BodyText"/>
        <w:rPr>
          <w:sz w:val="20"/>
        </w:rPr>
      </w:pPr>
    </w:p>
    <w:p w:rsidR="00A9515B" w:rsidRDefault="00F65EFC" w14:paraId="6A94379B" w14:textId="77777777">
      <w:pPr>
        <w:pStyle w:val="BodyText"/>
        <w:spacing w:before="2"/>
      </w:pPr>
      <w:r>
        <w:pict w14:anchorId="3358D2B7">
          <v:shape id="docshape76" style="position:absolute;margin-left:92.1pt;margin-top:14pt;width:429pt;height:.1pt;z-index:-15706112;mso-wrap-distance-left:0;mso-wrap-distance-right:0;mso-position-horizontal-relative:page" coordsize="8580,0" coordorigin="1842,280" o:spid="_x0000_s2055" filled="f" strokecolor="#221e1f" strokeweight=".55pt" path="m1842,280r8580,e">
            <v:path arrowok="t"/>
            <w10:wrap type="topAndBottom" anchorx="page"/>
          </v:shape>
        </w:pict>
      </w:r>
    </w:p>
    <w:p w:rsidR="00A9515B" w:rsidRDefault="00A9515B" w14:paraId="532631EA" w14:textId="77777777">
      <w:pPr>
        <w:pStyle w:val="BodyText"/>
        <w:rPr>
          <w:sz w:val="20"/>
        </w:rPr>
      </w:pPr>
    </w:p>
    <w:p w:rsidR="00A9515B" w:rsidRDefault="00F65EFC" w14:paraId="7B55BA77" w14:textId="77777777">
      <w:pPr>
        <w:pStyle w:val="BodyText"/>
        <w:spacing w:before="10"/>
        <w:rPr>
          <w:sz w:val="23"/>
        </w:rPr>
      </w:pPr>
      <w:r>
        <w:pict w14:anchorId="71987A70">
          <v:shape id="docshape77" style="position:absolute;margin-left:92.1pt;margin-top:14.95pt;width:429pt;height:.1pt;z-index:-15705600;mso-wrap-distance-left:0;mso-wrap-distance-right:0;mso-position-horizontal-relative:page" coordsize="8580,0" coordorigin="1842,299" o:spid="_x0000_s2054" filled="f" strokecolor="#221e1f" strokeweight=".55pt" path="m1842,299r8580,e">
            <v:path arrowok="t"/>
            <w10:wrap type="topAndBottom" anchorx="page"/>
          </v:shape>
        </w:pict>
      </w:r>
    </w:p>
    <w:p w:rsidR="00A9515B" w:rsidRDefault="00A9515B" w14:paraId="22DF6CFB" w14:textId="77777777">
      <w:pPr>
        <w:pStyle w:val="BodyText"/>
        <w:rPr>
          <w:sz w:val="20"/>
        </w:rPr>
      </w:pPr>
    </w:p>
    <w:p w:rsidR="00A9515B" w:rsidRDefault="00F65EFC" w14:paraId="70649580" w14:textId="77777777">
      <w:pPr>
        <w:pStyle w:val="BodyText"/>
        <w:spacing w:before="10"/>
        <w:rPr>
          <w:sz w:val="23"/>
        </w:rPr>
      </w:pPr>
      <w:r>
        <w:pict w14:anchorId="019E113A">
          <v:shape id="docshape78" style="position:absolute;margin-left:92.1pt;margin-top:14.95pt;width:429pt;height:.1pt;z-index:-15705088;mso-wrap-distance-left:0;mso-wrap-distance-right:0;mso-position-horizontal-relative:page" coordsize="8580,0" coordorigin="1842,299" o:spid="_x0000_s2053" filled="f" strokecolor="#221e1f" strokeweight=".55pt" path="m1842,299r8580,e">
            <v:path arrowok="t"/>
            <w10:wrap type="topAndBottom" anchorx="page"/>
          </v:shape>
        </w:pict>
      </w:r>
    </w:p>
    <w:p w:rsidR="00A9515B" w:rsidRDefault="00A9515B" w14:paraId="5DC831CE" w14:textId="77777777">
      <w:pPr>
        <w:pStyle w:val="BodyText"/>
        <w:spacing w:before="2"/>
        <w:rPr>
          <w:sz w:val="16"/>
        </w:rPr>
      </w:pPr>
    </w:p>
    <w:p>
      <w:pPr>
        <w:pStyle w:val="BodyText"/>
        <w:spacing w:before="114"/>
        <w:ind w:start="111"/>
      </w:pPr>
      <w:r>
        <w:rPr>
          <w:color w:val="231F20"/>
        </w:rPr>
        <w:t xml:space="preserve">Wie </w:t>
      </w:r>
      <w:r>
        <w:rPr>
          <w:color w:val="231F20"/>
        </w:rPr>
        <w:t xml:space="preserve">gibt </w:t>
      </w:r>
      <w:r>
        <w:rPr>
          <w:color w:val="231F20"/>
        </w:rPr>
        <w:t xml:space="preserve">Ihnen </w:t>
      </w:r>
      <w:r>
        <w:rPr>
          <w:color w:val="231F20"/>
        </w:rPr>
        <w:t xml:space="preserve">Offenbarung </w:t>
      </w:r>
      <w:r>
        <w:rPr>
          <w:color w:val="231F20"/>
        </w:rPr>
        <w:t xml:space="preserve">21:4-5 </w:t>
      </w:r>
      <w:r>
        <w:rPr>
          <w:color w:val="231F20"/>
        </w:rPr>
        <w:t xml:space="preserve">Hoffnung </w:t>
      </w:r>
      <w:r>
        <w:rPr>
          <w:color w:val="231F20"/>
        </w:rPr>
        <w:t xml:space="preserve">auf </w:t>
      </w:r>
      <w:r>
        <w:rPr>
          <w:color w:val="231F20"/>
        </w:rPr>
        <w:t xml:space="preserve">die </w:t>
      </w:r>
      <w:r>
        <w:rPr>
          <w:color w:val="231F20"/>
        </w:rPr>
        <w:t xml:space="preserve">Freuden </w:t>
      </w:r>
      <w:r>
        <w:rPr>
          <w:color w:val="231F20"/>
        </w:rPr>
        <w:t xml:space="preserve">des </w:t>
      </w:r>
      <w:r>
        <w:rPr>
          <w:color w:val="231F20"/>
          <w:spacing w:val="-2"/>
        </w:rPr>
        <w:t xml:space="preserve">Himmels?</w:t>
      </w:r>
    </w:p>
    <w:p w:rsidR="00A9515B" w:rsidRDefault="00A9515B" w14:paraId="767FFAD3" w14:textId="77777777">
      <w:pPr>
        <w:pStyle w:val="BodyText"/>
        <w:rPr>
          <w:sz w:val="20"/>
        </w:rPr>
      </w:pPr>
    </w:p>
    <w:p w:rsidR="00A9515B" w:rsidRDefault="00F65EFC" w14:paraId="26C66937" w14:textId="77777777">
      <w:pPr>
        <w:pStyle w:val="BodyText"/>
        <w:spacing w:before="2"/>
      </w:pPr>
      <w:r>
        <w:pict w14:anchorId="28079F56">
          <v:shape id="docshape79" style="position:absolute;margin-left:92.1pt;margin-top:14pt;width:429pt;height:.1pt;z-index:-15704576;mso-wrap-distance-left:0;mso-wrap-distance-right:0;mso-position-horizontal-relative:page" coordsize="8580,0" coordorigin="1842,280" o:spid="_x0000_s2052" filled="f" strokecolor="#221e1f" strokeweight=".55pt" path="m1842,280r8580,e">
            <v:path arrowok="t"/>
            <w10:wrap type="topAndBottom" anchorx="page"/>
          </v:shape>
        </w:pict>
      </w:r>
    </w:p>
    <w:p w:rsidR="00A9515B" w:rsidRDefault="00A9515B" w14:paraId="24BF2080" w14:textId="77777777">
      <w:pPr>
        <w:pStyle w:val="BodyText"/>
        <w:rPr>
          <w:sz w:val="20"/>
        </w:rPr>
      </w:pPr>
    </w:p>
    <w:p w:rsidR="00A9515B" w:rsidRDefault="00F65EFC" w14:paraId="534E86D8" w14:textId="77777777">
      <w:pPr>
        <w:pStyle w:val="BodyText"/>
        <w:spacing w:before="10"/>
        <w:rPr>
          <w:sz w:val="23"/>
        </w:rPr>
      </w:pPr>
      <w:r>
        <w:pict w14:anchorId="477861BC">
          <v:shape id="docshape80" style="position:absolute;margin-left:92.1pt;margin-top:14.95pt;width:429pt;height:.1pt;z-index:-15704064;mso-wrap-distance-left:0;mso-wrap-distance-right:0;mso-position-horizontal-relative:page" coordsize="8580,0" coordorigin="1842,299" o:spid="_x0000_s2051" filled="f" strokecolor="#221e1f" strokeweight=".55pt" path="m1842,299r8580,e">
            <v:path arrowok="t"/>
            <w10:wrap type="topAndBottom" anchorx="page"/>
          </v:shape>
        </w:pict>
      </w:r>
    </w:p>
    <w:p w:rsidR="00A9515B" w:rsidRDefault="00A9515B" w14:paraId="0697FD17" w14:textId="77777777">
      <w:pPr>
        <w:pStyle w:val="BodyText"/>
        <w:rPr>
          <w:sz w:val="20"/>
        </w:rPr>
      </w:pPr>
    </w:p>
    <w:p w:rsidR="00A9515B" w:rsidRDefault="00F65EFC" w14:paraId="0FD50F0F" w14:textId="77777777">
      <w:pPr>
        <w:pStyle w:val="BodyText"/>
        <w:spacing w:before="10"/>
        <w:rPr>
          <w:sz w:val="23"/>
        </w:rPr>
      </w:pPr>
      <w:r>
        <w:pict w14:anchorId="704A572D">
          <v:shape id="docshape81" style="position:absolute;margin-left:92.1pt;margin-top:14.95pt;width:429pt;height:.1pt;z-index:-15703552;mso-wrap-distance-left:0;mso-wrap-distance-right:0;mso-position-horizontal-relative:page" coordsize="8580,0" coordorigin="1842,299" o:spid="_x0000_s2050" filled="f" strokecolor="#221e1f" strokeweight=".55pt" path="m1842,299r8580,e">
            <v:path arrowok="t"/>
            <w10:wrap type="topAndBottom" anchorx="page"/>
          </v:shape>
        </w:pict>
      </w:r>
    </w:p>
    <w:p w:rsidR="00A9515B" w:rsidRDefault="00A9515B" w14:paraId="7BAF72A9" w14:textId="77777777">
      <w:pPr>
        <w:pStyle w:val="BodyText"/>
        <w:rPr>
          <w:sz w:val="20"/>
        </w:rPr>
      </w:pPr>
    </w:p>
    <w:p w:rsidR="00A9515B" w:rsidRDefault="00A9515B" w14:paraId="14CEB0C9" w14:textId="77777777">
      <w:pPr>
        <w:pStyle w:val="BodyText"/>
        <w:rPr>
          <w:sz w:val="20"/>
        </w:rPr>
      </w:pPr>
    </w:p>
    <w:p w:rsidR="00A9515B" w:rsidRDefault="00A9515B" w14:paraId="5860DE5E" w14:textId="77777777">
      <w:pPr>
        <w:pStyle w:val="BodyText"/>
        <w:spacing w:before="7"/>
      </w:pPr>
    </w:p>
    <w:p>
      <w:pPr>
        <w:pStyle w:val="BodyText"/>
        <w:spacing w:before="114" w:line="249" w:lineRule="auto"/>
        <w:ind w:start="111" w:end="229"/>
      </w:pPr>
      <w:r>
        <w:rPr>
          <w:color w:val="231F20"/>
        </w:rPr>
        <w:t xml:space="preserve">So wie H.G. Wells in seinem klassischen Werk Time Machine über ein Schicksal schrieb, das sowohl erschreckend als auch hoffnungsvoll ist, beschreibt die Bibel zwei ewige Ziele. Wenn Sie in die Bibel schauen, werden Sie eine Ewigkeit finden, die entweder feierlich oder hoffnungsvoll ist. Am wichtigsten ist </w:t>
      </w:r>
      <w:r>
        <w:rPr>
          <w:color w:val="231F20"/>
        </w:rPr>
        <w:t xml:space="preserve">jedoch, was genau die Bibel über Ihre Zukunft sagt. Was ist Ihre Ewigkeit? Gibt Ihnen die biblische Prophezeiung Hoffnung oder Verzweiflung? Die einzige Person, die diese Frage klären kann, sind Sie!</w:t>
      </w:r>
    </w:p>
    <w:p w:rsidR="00A9515B" w:rsidRDefault="00A9515B" w14:paraId="7F77E4E9" w14:textId="77777777">
      <w:pPr>
        <w:pStyle w:val="BodyText"/>
        <w:spacing w:before="10"/>
        <w:rPr>
          <w:sz w:val="23"/>
        </w:rPr>
      </w:pPr>
    </w:p>
    <w:p>
      <w:pPr>
        <w:pStyle w:val="ListParagraph"/>
        <w:numPr>
          <w:ilvl w:val="0"/>
          <w:numId w:val="1"/>
        </w:numPr>
        <w:tabs>
          <w:tab w:val="left" w:pos="652"/>
        </w:tabs>
        <w:spacing w:before="0" w:line="249" w:lineRule="auto"/>
        <w:ind w:start="651" w:end="1228"/>
      </w:pPr>
      <w:r>
        <w:rPr>
          <w:color w:val="231F20"/>
        </w:rPr>
        <w:t xml:space="preserve">Was können Sie in diesem Sinne heute tun, damit Sie </w:t>
      </w:r>
      <w:r>
        <w:rPr>
          <w:color w:val="231F20"/>
        </w:rPr>
        <w:t xml:space="preserve">das ewige Ziel </w:t>
      </w:r>
      <w:r>
        <w:rPr>
          <w:color w:val="231F20"/>
        </w:rPr>
        <w:t xml:space="preserve">erreichen</w:t>
      </w:r>
      <w:r>
        <w:rPr>
          <w:color w:val="231F20"/>
        </w:rPr>
        <w:t xml:space="preserve">, das Sie sich wünschen?</w:t>
      </w:r>
    </w:p>
    <w:p>
      <w:pPr>
        <w:pStyle w:val="ListParagraph"/>
        <w:numPr>
          <w:ilvl w:val="0"/>
          <w:numId w:val="1"/>
        </w:numPr>
        <w:tabs>
          <w:tab w:val="left" w:pos="652"/>
        </w:tabs>
        <w:spacing w:before="92"/>
        <w:ind w:start="651" w:hanging="271"/>
      </w:pPr>
      <w:r>
        <w:rPr>
          <w:color w:val="231F20"/>
        </w:rPr>
        <w:t xml:space="preserve">Wie </w:t>
      </w:r>
      <w:r>
        <w:rPr>
          <w:color w:val="231F20"/>
        </w:rPr>
        <w:t xml:space="preserve">sollten </w:t>
      </w:r>
      <w:r>
        <w:rPr>
          <w:color w:val="231F20"/>
        </w:rPr>
        <w:t xml:space="preserve">die </w:t>
      </w:r>
      <w:r>
        <w:rPr>
          <w:color w:val="231F20"/>
        </w:rPr>
        <w:t xml:space="preserve">Endzeitprophezeiungen </w:t>
      </w:r>
      <w:r>
        <w:rPr>
          <w:color w:val="231F20"/>
        </w:rPr>
        <w:t xml:space="preserve">der </w:t>
      </w:r>
      <w:r>
        <w:rPr>
          <w:color w:val="231F20"/>
        </w:rPr>
        <w:t xml:space="preserve">Bibel </w:t>
      </w:r>
      <w:r>
        <w:rPr>
          <w:color w:val="231F20"/>
        </w:rPr>
        <w:t xml:space="preserve">unser </w:t>
      </w:r>
      <w:r>
        <w:rPr>
          <w:color w:val="231F20"/>
        </w:rPr>
        <w:t xml:space="preserve">Leben </w:t>
      </w:r>
      <w:r>
        <w:rPr>
          <w:color w:val="231F20"/>
        </w:rPr>
        <w:t xml:space="preserve">verändern</w:t>
      </w:r>
      <w:r>
        <w:rPr>
          <w:color w:val="231F20"/>
          <w:spacing w:val="-2"/>
        </w:rPr>
        <w:t xml:space="preserve">?</w:t>
      </w:r>
    </w:p>
    <w:sectPr w:rsidR="00A9515B">
      <w:pgSz w:w="12240" w:h="15840"/>
      <w:pgMar w:top="1140" w:right="960" w:bottom="720" w:left="98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5EFC" w:rsidRDefault="00F65EFC" w14:paraId="2762658E" w14:textId="77777777">
      <w:r>
        <w:separator/>
      </w:r>
    </w:p>
  </w:endnote>
  <w:endnote w:type="continuationSeparator" w:id="0">
    <w:p w:rsidR="00F65EFC" w:rsidRDefault="00F65EFC" w14:paraId="72277DA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2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BodyText"/>
      <w:spacing w:line="14" w:lineRule="auto"/>
      <w:rPr>
        <w:sz w:val="20"/>
      </w:rPr>
    </w:pPr>
    <w:r>
      <w:pict w14:anchorId="73F0EB5E">
        <v:group id="docshapegroup17" style="position:absolute;margin-left:205.15pt;margin-top:756.1pt;width:21.9pt;height:15.25pt;z-index:-16243200;mso-position-horizontal-relative:page;mso-position-vertical-relative:page" coordsize="438,305" coordorigin="4103,15122" o:spid="_x0000_s1049">
          <v:shape id="docshape18" style="position:absolute;left:4103;top:15134;width:168;height:280" coordsize="168,280" coordorigin="4103,15134" o:spid="_x0000_s1051" fillcolor="#231f20" stroked="f" path="m4270,15134r-167,l4103,15174r,74l4103,15288r,86l4103,15414r167,l4270,15374r-123,l4147,15288r102,l4249,15248r-102,l4147,15174r123,l4270,15134xe">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9" style="position:absolute;left:4321;top:15121;width:219;height:305" o:spid="_x0000_s1050" type="#_x0000_t75">
            <v:imagedata o:title="" r:id="rId1"/>
          </v:shape>
          <w10:wrap anchorx="page" anchory="page"/>
        </v:group>
      </w:pict>
    </w:r>
    <w:r>
      <w:pict w14:anchorId="7C827114">
        <v:group id="docshapegroup20" style="position:absolute;margin-left:276.5pt;margin-top:756pt;width:29.5pt;height:14.75pt;z-index:-16242688;mso-position-horizontal-relative:page;mso-position-vertical-relative:page" coordsize="590,295" coordorigin="5530,15120" o:spid="_x0000_s1045">
          <v:shape id="docshape21" style="position:absolute;left:5530;top:15134;width:168;height:280" coordsize="168,280" coordorigin="5530,15134" o:spid="_x0000_s1048" fillcolor="#231f20" stroked="f" path="m5698,15134r-168,l5530,15174r,74l5530,15288r,86l5530,15414r168,l5698,15374r-124,l5574,15288r102,l5676,15248r-102,l5574,15174r124,l5698,15134xe">
            <v:path arrowok="t"/>
          </v:shape>
          <v:shape id="docshape22" style="position:absolute;left:5737;top:15131;width:163;height:282" o:spid="_x0000_s1047" type="#_x0000_t75">
            <v:imagedata o:title="" r:id="rId2"/>
          </v:shape>
          <v:shape id="docshape23" style="position:absolute;left:5936;top:15120;width:184;height:294" o:spid="_x0000_s1046" type="#_x0000_t75">
            <v:imagedata o:title="" r:id="rId3"/>
          </v:shape>
          <w10:wrap anchorx="page" anchory="page"/>
        </v:group>
      </w:pict>
    </w:r>
    <w:r>
      <w:pict w14:anchorId="3338F6E4">
        <v:shape id="docshape24" style="position:absolute;margin-left:243.6pt;margin-top:756.7pt;width:14.05pt;height:14pt;z-index:-16242176;mso-position-horizontal-relative:page;mso-position-vertical-relative:page" coordsize="281,280" coordorigin="4872,15134" o:spid="_x0000_s1044" fillcolor="#231f20" stroked="f" o:spt="100" adj="0,,0" path="m5069,15134r-197,l4872,15174r76,l4948,15414r44,l4992,15174r77,l5069,15134xm5152,15135r-43,l5109,15414r43,l5152,15135xe">
          <v:stroke joinstyle="round"/>
          <v:formulas/>
          <v:path arrowok="t" o:connecttype="segments"/>
          <w10:wrap anchorx="page" anchory="page"/>
        </v:shape>
      </w:pict>
    </w:r>
    <w:r>
      <w:rPr>
        <w:noProof/>
      </w:rPr>
      <w:drawing>
        <wp:anchor distT="0" distB="0" distL="0" distR="0" simplePos="0" relativeHeight="487074816" behindDoc="1" locked="0" layoutInCell="1" allowOverlap="1" wp14:editId="4227AE74" wp14:anchorId="2B644E97">
          <wp:simplePos x="0" y="0"/>
          <wp:positionH relativeFrom="page">
            <wp:posOffset>2920235</wp:posOffset>
          </wp:positionH>
          <wp:positionV relativeFrom="page">
            <wp:posOffset>9610746</wp:posOffset>
          </wp:positionV>
          <wp:extent cx="130403" cy="176885"/>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4" cstate="print"/>
                  <a:stretch>
                    <a:fillRect/>
                  </a:stretch>
                </pic:blipFill>
                <pic:spPr>
                  <a:xfrm>
                    <a:off x="0" y="0"/>
                    <a:ext cx="130403" cy="176885"/>
                  </a:xfrm>
                  <a:prstGeom prst="rect">
                    <a:avLst/>
                  </a:prstGeom>
                </pic:spPr>
              </pic:pic>
            </a:graphicData>
          </a:graphic>
        </wp:anchor>
      </w:drawing>
    </w:r>
    <w:r>
      <w:rPr>
        <w:noProof/>
      </w:rPr>
      <w:drawing>
        <wp:anchor distT="0" distB="0" distL="0" distR="0" simplePos="0" relativeHeight="487075328" behindDoc="1" locked="0" layoutInCell="1" allowOverlap="1" wp14:editId="7F45CA98" wp14:anchorId="075C6971">
          <wp:simplePos x="0" y="0"/>
          <wp:positionH relativeFrom="page">
            <wp:posOffset>3308505</wp:posOffset>
          </wp:positionH>
          <wp:positionV relativeFrom="page">
            <wp:posOffset>9602624</wp:posOffset>
          </wp:positionV>
          <wp:extent cx="166395" cy="185000"/>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5" cstate="print"/>
                  <a:stretch>
                    <a:fillRect/>
                  </a:stretch>
                </pic:blipFill>
                <pic:spPr>
                  <a:xfrm>
                    <a:off x="0" y="0"/>
                    <a:ext cx="166395" cy="185000"/>
                  </a:xfrm>
                  <a:prstGeom prst="rect">
                    <a:avLst/>
                  </a:prstGeom>
                </pic:spPr>
              </pic:pic>
            </a:graphicData>
          </a:graphic>
        </wp:anchor>
      </w:drawing>
    </w:r>
    <w:r>
      <w:rPr>
        <w:noProof/>
      </w:rPr>
      <w:drawing>
        <wp:anchor distT="0" distB="0" distL="0" distR="0" simplePos="0" relativeHeight="487075840" behindDoc="1" locked="0" layoutInCell="1" allowOverlap="1" wp14:editId="71ECD676" wp14:anchorId="337A326A">
          <wp:simplePos x="0" y="0"/>
          <wp:positionH relativeFrom="page">
            <wp:posOffset>457203</wp:posOffset>
          </wp:positionH>
          <wp:positionV relativeFrom="page">
            <wp:posOffset>9653296</wp:posOffset>
          </wp:positionV>
          <wp:extent cx="2086968" cy="90336"/>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2086968" cy="90336"/>
                  </a:xfrm>
                  <a:prstGeom prst="rect">
                    <a:avLst/>
                  </a:prstGeom>
                </pic:spPr>
              </pic:pic>
            </a:graphicData>
          </a:graphic>
        </wp:anchor>
      </w:drawing>
    </w:r>
    <w:r>
      <w:pict w14:anchorId="25EC516C">
        <v:shapetype id="_x0000_t202" coordsize="21600,21600" o:spt="202" path="m,l,21600r21600,l21600,xe">
          <v:stroke joinstyle="miter"/>
          <v:path gradientshapeok="t" o:connecttype="rect"/>
        </v:shapetype>
        <v:shape id="docshape25" style="position:absolute;margin-left:555.2pt;margin-top:756pt;width:24.5pt;height:18.75pt;z-index:-16240128;mso-position-horizontal-relative:page;mso-position-vertical-relative:page" o:spid="_x0000_s1043" filled="f" stroked="f" type="#_x0000_t202">
          <v:textbox inset="0,0,0,0">
            <w:txbxContent>
              <w:p>
                <w:pPr>
                  <w:spacing w:before="13"/>
                  <w:ind w:start="60"/>
                  <w:rPr>
                    <w:rFonts w:ascii="Tahoma"/>
                    <w:sz w:val="28"/>
                  </w:rPr>
                </w:pPr>
                <w:r>
                  <w:rPr>
                    <w:rFonts w:ascii="Tahoma"/>
                    <w:color w:val="231F20"/>
                    <w:spacing w:val="-5"/>
                    <w:w w:val="120"/>
                    <w:sz w:val="28"/>
                  </w:rPr>
                  <w:fldChar w:fldCharType="begin"/>
                </w:r>
                <w:r>
                  <w:rPr>
                    <w:rFonts w:ascii="Tahoma"/>
                    <w:color w:val="231F20"/>
                    <w:spacing w:val="-5"/>
                    <w:w w:val="120"/>
                    <w:sz w:val="28"/>
                  </w:rPr>
                  <w:instrText xml:space="preserve"> PAGE </w:instrText>
                </w:r>
                <w:r>
                  <w:rPr>
                    <w:rFonts w:ascii="Tahoma"/>
                    <w:color w:val="231F20"/>
                    <w:spacing w:val="-5"/>
                    <w:w w:val="120"/>
                    <w:sz w:val="28"/>
                  </w:rPr>
                  <w:fldChar w:fldCharType="separate"/>
                </w:r>
                <w:r>
                  <w:rPr>
                    <w:rFonts w:ascii="Tahoma"/>
                    <w:color w:val="231F20"/>
                    <w:spacing w:val="-5"/>
                    <w:w w:val="120"/>
                    <w:sz w:val="28"/>
                  </w:rPr>
                  <w:t xml:space="preserve">20</w:t>
                </w:r>
                <w:r>
                  <w:rPr>
                    <w:rFonts w:ascii="Tahoma"/>
                    <w:color w:val="231F20"/>
                    <w:spacing w:val="-5"/>
                    <w:w w:val="120"/>
                    <w:sz w:val="28"/>
                  </w:rPr>
                  <w:fldChar w:fldCharType="end"/>
                </w:r>
              </w:p>
            </w:txbxContent>
          </v:textbox>
          <w10:wrap anchorx="page" anchory="page"/>
        </v:shape>
      </w:pict>
    </w:r>
  </w:p>
</w:ftr>
</file>

<file path=word/footer211.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BodyText"/>
      <w:spacing w:line="14" w:lineRule="auto"/>
      <w:rPr>
        <w:sz w:val="20"/>
      </w:rPr>
    </w:pPr>
    <w:r>
      <w:pict w14:anchorId="75FC6D14">
        <v:group id="docshapegroup35" style="position:absolute;margin-left:205.15pt;margin-top:756.1pt;width:21.9pt;height:15.25pt;z-index:-16239616;mso-position-horizontal-relative:page;mso-position-vertical-relative:page" coordsize="438,305" coordorigin="4103,15122" o:spid="_x0000_s1040">
          <v:shape id="docshape36" style="position:absolute;left:4103;top:15134;width:168;height:280" coordsize="168,280" coordorigin="4103,15134" o:spid="_x0000_s1042" fillcolor="#231f20" stroked="f" path="m4270,15134r-167,l4103,15174r,74l4103,15288r,86l4103,15414r167,l4270,15374r-123,l4147,15288r102,l4249,15248r-102,l4147,15174r123,l4270,15134xe">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7" style="position:absolute;left:4321;top:15121;width:219;height:305" o:spid="_x0000_s1041" type="#_x0000_t75">
            <v:imagedata o:title="" r:id="rId1"/>
          </v:shape>
          <w10:wrap anchorx="page" anchory="page"/>
        </v:group>
      </w:pict>
    </w:r>
    <w:r>
      <w:pict w14:anchorId="6FF19817">
        <v:group id="docshapegroup38" style="position:absolute;margin-left:276.5pt;margin-top:756pt;width:29.5pt;height:14.75pt;z-index:-16239104;mso-position-horizontal-relative:page;mso-position-vertical-relative:page" coordsize="590,295" coordorigin="5530,15120" o:spid="_x0000_s1036">
          <v:shape id="docshape39" style="position:absolute;left:5530;top:15134;width:168;height:280" coordsize="168,280" coordorigin="5530,15134" o:spid="_x0000_s1039" fillcolor="#231f20" stroked="f" path="m5698,15134r-168,l5530,15174r,74l5530,15288r,86l5530,15414r168,l5698,15374r-124,l5574,15288r102,l5676,15248r-102,l5574,15174r124,l5698,15134xe">
            <v:path arrowok="t"/>
          </v:shape>
          <v:shape id="docshape40" style="position:absolute;left:5737;top:15131;width:163;height:282" o:spid="_x0000_s1038" type="#_x0000_t75">
            <v:imagedata o:title="" r:id="rId2"/>
          </v:shape>
          <v:shape id="docshape41" style="position:absolute;left:5936;top:15120;width:184;height:294" o:spid="_x0000_s1037" type="#_x0000_t75">
            <v:imagedata o:title="" r:id="rId3"/>
          </v:shape>
          <w10:wrap anchorx="page" anchory="page"/>
        </v:group>
      </w:pict>
    </w:r>
    <w:r>
      <w:pict w14:anchorId="2264A610">
        <v:shape id="docshape42" style="position:absolute;margin-left:243.6pt;margin-top:756.7pt;width:14.05pt;height:14pt;z-index:-16238592;mso-position-horizontal-relative:page;mso-position-vertical-relative:page" coordsize="281,280" coordorigin="4872,15134" o:spid="_x0000_s1035" fillcolor="#231f20" stroked="f" o:spt="100" adj="0,,0" path="m5069,15134r-197,l4872,15174r76,l4948,15414r44,l4992,15174r77,l5069,15134xm5152,15135r-43,l5109,15414r43,l5152,15135xe">
          <v:stroke joinstyle="round"/>
          <v:formulas/>
          <v:path arrowok="t" o:connecttype="segments"/>
          <w10:wrap anchorx="page" anchory="page"/>
        </v:shape>
      </w:pict>
    </w:r>
    <w:r>
      <w:rPr>
        <w:noProof/>
      </w:rPr>
      <w:drawing>
        <wp:anchor distT="0" distB="0" distL="0" distR="0" simplePos="0" relativeHeight="487078400" behindDoc="1" locked="0" layoutInCell="1" allowOverlap="1" wp14:editId="5BFD1895" wp14:anchorId="0A438976">
          <wp:simplePos x="0" y="0"/>
          <wp:positionH relativeFrom="page">
            <wp:posOffset>2920235</wp:posOffset>
          </wp:positionH>
          <wp:positionV relativeFrom="page">
            <wp:posOffset>9610746</wp:posOffset>
          </wp:positionV>
          <wp:extent cx="130403" cy="176885"/>
          <wp:effectExtent l="0" t="0" r="0" b="0"/>
          <wp:wrapNone/>
          <wp:docPr id="19" name="image3.png"/>
          <wp:cNvGraphicFramePr>
            <a:graphicFrameLocks noChangeAspect="1"/>
          </wp:cNvGraphicFramePr>
          <a:graphic>
            <a:graphicData uri="http://schemas.openxmlformats.org/drawingml/2006/picture">
              <pic:pic>
                <pic:nvPicPr>
                  <pic:cNvPr id="20" name="image3.png"/>
                  <pic:cNvPicPr/>
                </pic:nvPicPr>
                <pic:blipFill>
                  <a:blip r:embed="rId4" cstate="print"/>
                  <a:stretch>
                    <a:fillRect/>
                  </a:stretch>
                </pic:blipFill>
                <pic:spPr>
                  <a:xfrm>
                    <a:off x="0" y="0"/>
                    <a:ext cx="130403" cy="176885"/>
                  </a:xfrm>
                  <a:prstGeom prst="rect">
                    <a:avLst/>
                  </a:prstGeom>
                </pic:spPr>
              </pic:pic>
            </a:graphicData>
          </a:graphic>
        </wp:anchor>
      </w:drawing>
    </w:r>
    <w:r>
      <w:rPr>
        <w:noProof/>
      </w:rPr>
      <w:drawing>
        <wp:anchor distT="0" distB="0" distL="0" distR="0" simplePos="0" relativeHeight="487078912" behindDoc="1" locked="0" layoutInCell="1" allowOverlap="1" wp14:editId="2C1CEC82" wp14:anchorId="17A4E61F">
          <wp:simplePos x="0" y="0"/>
          <wp:positionH relativeFrom="page">
            <wp:posOffset>3308505</wp:posOffset>
          </wp:positionH>
          <wp:positionV relativeFrom="page">
            <wp:posOffset>9602624</wp:posOffset>
          </wp:positionV>
          <wp:extent cx="166395" cy="185000"/>
          <wp:effectExtent l="0" t="0" r="0" b="0"/>
          <wp:wrapNone/>
          <wp:docPr id="21" name="image4.png"/>
          <wp:cNvGraphicFramePr>
            <a:graphicFrameLocks noChangeAspect="1"/>
          </wp:cNvGraphicFramePr>
          <a:graphic>
            <a:graphicData uri="http://schemas.openxmlformats.org/drawingml/2006/picture">
              <pic:pic>
                <pic:nvPicPr>
                  <pic:cNvPr id="22" name="image4.png"/>
                  <pic:cNvPicPr/>
                </pic:nvPicPr>
                <pic:blipFill>
                  <a:blip r:embed="rId5" cstate="print"/>
                  <a:stretch>
                    <a:fillRect/>
                  </a:stretch>
                </pic:blipFill>
                <pic:spPr>
                  <a:xfrm>
                    <a:off x="0" y="0"/>
                    <a:ext cx="166395" cy="185000"/>
                  </a:xfrm>
                  <a:prstGeom prst="rect">
                    <a:avLst/>
                  </a:prstGeom>
                </pic:spPr>
              </pic:pic>
            </a:graphicData>
          </a:graphic>
        </wp:anchor>
      </w:drawing>
    </w:r>
    <w:r>
      <w:rPr>
        <w:noProof/>
      </w:rPr>
      <w:drawing>
        <wp:anchor distT="0" distB="0" distL="0" distR="0" simplePos="0" relativeHeight="487079424" behindDoc="1" locked="0" layoutInCell="1" allowOverlap="1" wp14:editId="521019D9" wp14:anchorId="6CAA085F">
          <wp:simplePos x="0" y="0"/>
          <wp:positionH relativeFrom="page">
            <wp:posOffset>457203</wp:posOffset>
          </wp:positionH>
          <wp:positionV relativeFrom="page">
            <wp:posOffset>9653296</wp:posOffset>
          </wp:positionV>
          <wp:extent cx="2086968" cy="90336"/>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 cstate="print"/>
                  <a:stretch>
                    <a:fillRect/>
                  </a:stretch>
                </pic:blipFill>
                <pic:spPr>
                  <a:xfrm>
                    <a:off x="0" y="0"/>
                    <a:ext cx="2086968" cy="90336"/>
                  </a:xfrm>
                  <a:prstGeom prst="rect">
                    <a:avLst/>
                  </a:prstGeom>
                </pic:spPr>
              </pic:pic>
            </a:graphicData>
          </a:graphic>
        </wp:anchor>
      </w:drawing>
    </w:r>
    <w:r>
      <w:pict w14:anchorId="4EBC850E">
        <v:shapetype id="_x0000_t202" coordsize="21600,21600" o:spt="202" path="m,l,21600r21600,l21600,xe">
          <v:stroke joinstyle="miter"/>
          <v:path gradientshapeok="t" o:connecttype="rect"/>
        </v:shapetype>
        <v:shape id="docshape43" style="position:absolute;margin-left:555.9pt;margin-top:756pt;width:24.15pt;height:18.75pt;z-index:-16236544;mso-position-horizontal-relative:page;mso-position-vertical-relative:page" o:spid="_x0000_s1034" filled="f" stroked="f" type="#_x0000_t202">
          <v:textbox inset="0,0,0,0">
            <w:txbxContent>
              <w:p>
                <w:pPr>
                  <w:spacing w:before="13"/>
                  <w:ind w:start="60"/>
                  <w:rPr>
                    <w:rFonts w:ascii="Tahoma"/>
                    <w:sz w:val="28"/>
                  </w:rPr>
                </w:pPr>
                <w:r>
                  <w:rPr>
                    <w:rFonts w:ascii="Tahoma"/>
                    <w:color w:val="231F20"/>
                    <w:spacing w:val="-5"/>
                    <w:w w:val="110"/>
                    <w:sz w:val="28"/>
                  </w:rPr>
                  <w:fldChar w:fldCharType="begin"/>
                </w:r>
                <w:r>
                  <w:rPr>
                    <w:rFonts w:ascii="Tahoma"/>
                    <w:color w:val="231F20"/>
                    <w:spacing w:val="-5"/>
                    <w:w w:val="110"/>
                    <w:sz w:val="28"/>
                  </w:rPr>
                  <w:instrText xml:space="preserve"> PAGE </w:instrText>
                </w:r>
                <w:r>
                  <w:rPr>
                    <w:rFonts w:ascii="Tahoma"/>
                    <w:color w:val="231F20"/>
                    <w:spacing w:val="-5"/>
                    <w:w w:val="110"/>
                    <w:sz w:val="28"/>
                  </w:rPr>
                  <w:fldChar w:fldCharType="separate"/>
                </w:r>
                <w:r>
                  <w:rPr>
                    <w:rFonts w:ascii="Tahoma"/>
                    <w:color w:val="231F20"/>
                    <w:spacing w:val="-5"/>
                    <w:w w:val="110"/>
                    <w:sz w:val="28"/>
                  </w:rPr>
                  <w:t xml:space="preserve">22</w:t>
                </w:r>
                <w:r>
                  <w:rPr>
                    <w:rFonts w:ascii="Tahoma"/>
                    <w:color w:val="231F20"/>
                    <w:spacing w:val="-5"/>
                    <w:w w:val="110"/>
                    <w:sz w:val="28"/>
                  </w:rPr>
                  <w:fldChar w:fldCharType="end"/>
                </w:r>
              </w:p>
            </w:txbxContent>
          </v:textbox>
          <w10:wrap anchorx="page" anchory="page"/>
        </v:shape>
      </w:pict>
    </w:r>
  </w:p>
</w:ftr>
</file>

<file path=word/footer333.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BodyText"/>
      <w:spacing w:line="14" w:lineRule="auto"/>
      <w:rPr>
        <w:sz w:val="20"/>
      </w:rPr>
    </w:pPr>
    <w:r>
      <w:pict w14:anchorId="31494127">
        <v:group id="docshapegroup45" style="position:absolute;margin-left:205.15pt;margin-top:756.1pt;width:21.9pt;height:15.25pt;z-index:-16236032;mso-position-horizontal-relative:page;mso-position-vertical-relative:page" coordsize="438,305" coordorigin="4103,15122" o:spid="_x0000_s1031">
          <v:shape id="docshape46" style="position:absolute;left:4103;top:15134;width:168;height:280" coordsize="168,280" coordorigin="4103,15134" o:spid="_x0000_s1033" fillcolor="#231f20" stroked="f" path="m4270,15134r-167,l4103,15174r,74l4103,15288r,86l4103,15414r167,l4270,15374r-123,l4147,15288r102,l4249,15248r-102,l4147,15174r123,l4270,15134xe">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47" style="position:absolute;left:4321;top:15121;width:219;height:305" o:spid="_x0000_s1032" type="#_x0000_t75">
            <v:imagedata o:title="" r:id="rId1"/>
          </v:shape>
          <w10:wrap anchorx="page" anchory="page"/>
        </v:group>
      </w:pict>
    </w:r>
    <w:r>
      <w:pict w14:anchorId="6255518E">
        <v:group id="docshapegroup48" style="position:absolute;margin-left:276.5pt;margin-top:756pt;width:29.5pt;height:14.75pt;z-index:-16235520;mso-position-horizontal-relative:page;mso-position-vertical-relative:page" coordsize="590,295" coordorigin="5530,15120" o:spid="_x0000_s1027">
          <v:shape id="docshape49" style="position:absolute;left:5530;top:15134;width:168;height:280" coordsize="168,280" coordorigin="5530,15134" o:spid="_x0000_s1030" fillcolor="#231f20" stroked="f" path="m5698,15134r-168,l5530,15174r,74l5530,15288r,86l5530,15414r168,l5698,15374r-124,l5574,15288r102,l5676,15248r-102,l5574,15174r124,l5698,15134xe">
            <v:path arrowok="t"/>
          </v:shape>
          <v:shape id="docshape50" style="position:absolute;left:5737;top:15131;width:163;height:282" o:spid="_x0000_s1029" type="#_x0000_t75">
            <v:imagedata o:title="" r:id="rId2"/>
          </v:shape>
          <v:shape id="docshape51" style="position:absolute;left:5936;top:15120;width:184;height:294" o:spid="_x0000_s1028" type="#_x0000_t75">
            <v:imagedata o:title="" r:id="rId3"/>
          </v:shape>
          <w10:wrap anchorx="page" anchory="page"/>
        </v:group>
      </w:pict>
    </w:r>
    <w:r>
      <w:pict w14:anchorId="7E268CFF">
        <v:shape id="docshape52" style="position:absolute;margin-left:243.6pt;margin-top:756.7pt;width:14.05pt;height:14pt;z-index:-16235008;mso-position-horizontal-relative:page;mso-position-vertical-relative:page" coordsize="281,280" coordorigin="4872,15134" o:spid="_x0000_s1026" fillcolor="#231f20" stroked="f" o:spt="100" adj="0,,0" path="m5069,15134r-197,l4872,15174r76,l4948,15414r44,l4992,15174r77,l5069,15134xm5152,15135r-43,l5109,15414r43,l5152,15135xe">
          <v:stroke joinstyle="round"/>
          <v:formulas/>
          <v:path arrowok="t" o:connecttype="segments"/>
          <w10:wrap anchorx="page" anchory="page"/>
        </v:shape>
      </w:pict>
    </w:r>
    <w:r>
      <w:rPr>
        <w:noProof/>
      </w:rPr>
      <w:drawing>
        <wp:anchor distT="0" distB="0" distL="0" distR="0" simplePos="0" relativeHeight="487081984" behindDoc="1" locked="0" layoutInCell="1" allowOverlap="1" wp14:editId="0E59FD9D" wp14:anchorId="27FC1FBA">
          <wp:simplePos x="0" y="0"/>
          <wp:positionH relativeFrom="page">
            <wp:posOffset>2920235</wp:posOffset>
          </wp:positionH>
          <wp:positionV relativeFrom="page">
            <wp:posOffset>9610746</wp:posOffset>
          </wp:positionV>
          <wp:extent cx="130403" cy="176885"/>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4" cstate="print"/>
                  <a:stretch>
                    <a:fillRect/>
                  </a:stretch>
                </pic:blipFill>
                <pic:spPr>
                  <a:xfrm>
                    <a:off x="0" y="0"/>
                    <a:ext cx="130403" cy="176885"/>
                  </a:xfrm>
                  <a:prstGeom prst="rect">
                    <a:avLst/>
                  </a:prstGeom>
                </pic:spPr>
              </pic:pic>
            </a:graphicData>
          </a:graphic>
        </wp:anchor>
      </w:drawing>
    </w:r>
    <w:r>
      <w:rPr>
        <w:noProof/>
      </w:rPr>
      <w:drawing>
        <wp:anchor distT="0" distB="0" distL="0" distR="0" simplePos="0" relativeHeight="487082496" behindDoc="1" locked="0" layoutInCell="1" allowOverlap="1" wp14:editId="4D92DE91" wp14:anchorId="2D6317C0">
          <wp:simplePos x="0" y="0"/>
          <wp:positionH relativeFrom="page">
            <wp:posOffset>3308505</wp:posOffset>
          </wp:positionH>
          <wp:positionV relativeFrom="page">
            <wp:posOffset>9602624</wp:posOffset>
          </wp:positionV>
          <wp:extent cx="166395" cy="185000"/>
          <wp:effectExtent l="0" t="0" r="0" b="0"/>
          <wp:wrapNone/>
          <wp:docPr id="27" name="image4.png"/>
          <wp:cNvGraphicFramePr>
            <a:graphicFrameLocks noChangeAspect="1"/>
          </wp:cNvGraphicFramePr>
          <a:graphic>
            <a:graphicData uri="http://schemas.openxmlformats.org/drawingml/2006/picture">
              <pic:pic>
                <pic:nvPicPr>
                  <pic:cNvPr id="28" name="image4.png"/>
                  <pic:cNvPicPr/>
                </pic:nvPicPr>
                <pic:blipFill>
                  <a:blip r:embed="rId5" cstate="print"/>
                  <a:stretch>
                    <a:fillRect/>
                  </a:stretch>
                </pic:blipFill>
                <pic:spPr>
                  <a:xfrm>
                    <a:off x="0" y="0"/>
                    <a:ext cx="166395" cy="185000"/>
                  </a:xfrm>
                  <a:prstGeom prst="rect">
                    <a:avLst/>
                  </a:prstGeom>
                </pic:spPr>
              </pic:pic>
            </a:graphicData>
          </a:graphic>
        </wp:anchor>
      </w:drawing>
    </w:r>
    <w:r>
      <w:rPr>
        <w:noProof/>
      </w:rPr>
      <w:drawing>
        <wp:anchor distT="0" distB="0" distL="0" distR="0" simplePos="0" relativeHeight="487083008" behindDoc="1" locked="0" layoutInCell="1" allowOverlap="1" wp14:editId="10071554" wp14:anchorId="167134E6">
          <wp:simplePos x="0" y="0"/>
          <wp:positionH relativeFrom="page">
            <wp:posOffset>457203</wp:posOffset>
          </wp:positionH>
          <wp:positionV relativeFrom="page">
            <wp:posOffset>9653296</wp:posOffset>
          </wp:positionV>
          <wp:extent cx="2086968" cy="90336"/>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 cstate="print"/>
                  <a:stretch>
                    <a:fillRect/>
                  </a:stretch>
                </pic:blipFill>
                <pic:spPr>
                  <a:xfrm>
                    <a:off x="0" y="0"/>
                    <a:ext cx="2086968" cy="90336"/>
                  </a:xfrm>
                  <a:prstGeom prst="rect">
                    <a:avLst/>
                  </a:prstGeom>
                </pic:spPr>
              </pic:pic>
            </a:graphicData>
          </a:graphic>
        </wp:anchor>
      </w:drawing>
    </w:r>
    <w:r>
      <w:pict w14:anchorId="7AC9ECB6">
        <v:shapetype id="_x0000_t202" coordsize="21600,21600" o:spt="202" path="m,l,21600r21600,l21600,xe">
          <v:stroke joinstyle="miter"/>
          <v:path gradientshapeok="t" o:connecttype="rect"/>
        </v:shapetype>
        <v:shape id="docshape53" style="position:absolute;margin-left:507pt;margin-top:755.4pt;width:73pt;height:18.75pt;z-index:-16232960;mso-position-horizontal-relative:page;mso-position-vertical-relative:page" o:spid="_x0000_s1025" filled="f" stroked="f" type="#_x0000_t202">
          <v:textbox inset="0,0,0,0">
            <w:txbxContent>
              <w:p>
                <w:pPr>
                  <w:spacing w:before="13"/>
                  <w:ind w:start="20"/>
                  <w:rPr>
                    <w:rFonts w:ascii="Tahoma"/>
                    <w:sz w:val="28"/>
                  </w:rPr>
                </w:pPr>
                <w:r>
                  <w:rPr>
                    <w:rFonts w:ascii="Tahoma"/>
                    <w:color w:val="231F20"/>
                    <w:w w:val="115"/>
                    <w:sz w:val="28"/>
                  </w:rPr>
                  <w:t xml:space="preserve">Lektion, </w:t>
                </w:r>
                <w:r>
                  <w:rPr>
                    <w:rFonts w:ascii="Tahoma"/>
                    <w:color w:val="231F20"/>
                    <w:spacing w:val="-10"/>
                    <w:w w:val="115"/>
                    <w:sz w:val="28"/>
                  </w:rPr>
                  <w:fldChar w:fldCharType="begin"/>
                </w:r>
                <w:r>
                  <w:rPr>
                    <w:rFonts w:ascii="Tahoma"/>
                    <w:color w:val="231F20"/>
                    <w:spacing w:val="-10"/>
                    <w:w w:val="115"/>
                    <w:sz w:val="28"/>
                  </w:rPr>
                  <w:instrText xml:space="preserve"> PAGE </w:instrText>
                </w:r>
                <w:r>
                  <w:rPr>
                    <w:rFonts w:ascii="Tahoma"/>
                    <w:color w:val="231F20"/>
                    <w:spacing w:val="-10"/>
                    <w:w w:val="115"/>
                    <w:sz w:val="28"/>
                  </w:rPr>
                  <w:fldChar w:fldCharType="separate"/>
                </w:r>
                <w:r>
                  <w:rPr>
                    <w:rFonts w:ascii="Tahoma"/>
                    <w:color w:val="231F20"/>
                    <w:spacing w:val="-10"/>
                    <w:w w:val="115"/>
                    <w:sz w:val="28"/>
                  </w:rPr>
                  <w:t xml:space="preserve">2</w:t>
                </w:r>
                <w:r>
                  <w:rPr>
                    <w:rFonts w:ascii="Tahoma"/>
                    <w:color w:val="231F20"/>
                    <w:spacing w:val="-10"/>
                    <w:w w:val="115"/>
                    <w:sz w:val="2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5EFC" w:rsidRDefault="00F65EFC" w14:paraId="3CBD1BFD" w14:textId="77777777">
      <w:r>
        <w:separator/>
      </w:r>
    </w:p>
  </w:footnote>
  <w:footnote w:type="continuationSeparator" w:id="0">
    <w:p w:rsidR="00F65EFC" w:rsidRDefault="00F65EFC" w14:paraId="76DBEE1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755"/>
    <w:multiLevelType w:val="hybridMultilevel"/>
    <w:tmpl w:val="B1A203D8"/>
    <w:lvl w:ilvl="0" w:tplc="B89CD3F8">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1" w:tplc="729C4186">
      <w:numFmt w:val="bullet"/>
      <w:lvlText w:val="•"/>
      <w:lvlJc w:val="left"/>
      <w:pPr>
        <w:ind w:left="1606" w:hanging="270"/>
      </w:pPr>
      <w:rPr>
        <w:rFonts w:hint="default"/>
        <w:lang w:val="en-US" w:eastAsia="en-US" w:bidi="ar-SA"/>
      </w:rPr>
    </w:lvl>
    <w:lvl w:ilvl="2" w:tplc="13A2A368">
      <w:numFmt w:val="bullet"/>
      <w:lvlText w:val="•"/>
      <w:lvlJc w:val="left"/>
      <w:pPr>
        <w:ind w:left="2572" w:hanging="270"/>
      </w:pPr>
      <w:rPr>
        <w:rFonts w:hint="default"/>
        <w:lang w:val="en-US" w:eastAsia="en-US" w:bidi="ar-SA"/>
      </w:rPr>
    </w:lvl>
    <w:lvl w:ilvl="3" w:tplc="535454FC">
      <w:numFmt w:val="bullet"/>
      <w:lvlText w:val="•"/>
      <w:lvlJc w:val="left"/>
      <w:pPr>
        <w:ind w:left="3538" w:hanging="270"/>
      </w:pPr>
      <w:rPr>
        <w:rFonts w:hint="default"/>
        <w:lang w:val="en-US" w:eastAsia="en-US" w:bidi="ar-SA"/>
      </w:rPr>
    </w:lvl>
    <w:lvl w:ilvl="4" w:tplc="A1FCE716">
      <w:numFmt w:val="bullet"/>
      <w:lvlText w:val="•"/>
      <w:lvlJc w:val="left"/>
      <w:pPr>
        <w:ind w:left="4504" w:hanging="270"/>
      </w:pPr>
      <w:rPr>
        <w:rFonts w:hint="default"/>
        <w:lang w:val="en-US" w:eastAsia="en-US" w:bidi="ar-SA"/>
      </w:rPr>
    </w:lvl>
    <w:lvl w:ilvl="5" w:tplc="FB56B2DA">
      <w:numFmt w:val="bullet"/>
      <w:lvlText w:val="•"/>
      <w:lvlJc w:val="left"/>
      <w:pPr>
        <w:ind w:left="5470" w:hanging="270"/>
      </w:pPr>
      <w:rPr>
        <w:rFonts w:hint="default"/>
        <w:lang w:val="en-US" w:eastAsia="en-US" w:bidi="ar-SA"/>
      </w:rPr>
    </w:lvl>
    <w:lvl w:ilvl="6" w:tplc="E3303622">
      <w:numFmt w:val="bullet"/>
      <w:lvlText w:val="•"/>
      <w:lvlJc w:val="left"/>
      <w:pPr>
        <w:ind w:left="6436" w:hanging="270"/>
      </w:pPr>
      <w:rPr>
        <w:rFonts w:hint="default"/>
        <w:lang w:val="en-US" w:eastAsia="en-US" w:bidi="ar-SA"/>
      </w:rPr>
    </w:lvl>
    <w:lvl w:ilvl="7" w:tplc="21C61328">
      <w:numFmt w:val="bullet"/>
      <w:lvlText w:val="•"/>
      <w:lvlJc w:val="left"/>
      <w:pPr>
        <w:ind w:left="7402" w:hanging="270"/>
      </w:pPr>
      <w:rPr>
        <w:rFonts w:hint="default"/>
        <w:lang w:val="en-US" w:eastAsia="en-US" w:bidi="ar-SA"/>
      </w:rPr>
    </w:lvl>
    <w:lvl w:ilvl="8" w:tplc="43B25FCE">
      <w:numFmt w:val="bullet"/>
      <w:lvlText w:val="•"/>
      <w:lvlJc w:val="left"/>
      <w:pPr>
        <w:ind w:left="8368" w:hanging="270"/>
      </w:pPr>
      <w:rPr>
        <w:rFonts w:hint="default"/>
        <w:lang w:val="en-US" w:eastAsia="en-US" w:bidi="ar-SA"/>
      </w:rPr>
    </w:lvl>
  </w:abstractNum>
  <w:abstractNum w:abstractNumId="1" w15:restartNumberingAfterBreak="0">
    <w:nsid w:val="16DF20D0"/>
    <w:multiLevelType w:val="hybridMultilevel"/>
    <w:tmpl w:val="E2CC62DC"/>
    <w:lvl w:ilvl="0" w:tplc="279631CE">
      <w:start w:val="1"/>
      <w:numFmt w:val="decimal"/>
      <w:lvlText w:val="%1."/>
      <w:lvlJc w:val="left"/>
      <w:pPr>
        <w:ind w:left="390" w:hanging="291"/>
        <w:jc w:val="left"/>
      </w:pPr>
      <w:rPr>
        <w:rFonts w:ascii="Tahoma" w:eastAsia="Tahoma" w:hAnsi="Tahoma" w:cs="Tahoma" w:hint="default"/>
        <w:b w:val="0"/>
        <w:bCs w:val="0"/>
        <w:i w:val="0"/>
        <w:iCs w:val="0"/>
        <w:color w:val="231F20"/>
        <w:w w:val="71"/>
        <w:sz w:val="32"/>
        <w:szCs w:val="32"/>
        <w:lang w:val="en-US" w:eastAsia="en-US" w:bidi="ar-SA"/>
      </w:rPr>
    </w:lvl>
    <w:lvl w:ilvl="1" w:tplc="1F36DD84">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2" w:tplc="9F9470B4">
      <w:numFmt w:val="bullet"/>
      <w:lvlText w:val="–"/>
      <w:lvlJc w:val="left"/>
      <w:pPr>
        <w:ind w:left="1090" w:hanging="180"/>
      </w:pPr>
      <w:rPr>
        <w:rFonts w:ascii="Arial" w:eastAsia="Arial" w:hAnsi="Arial" w:cs="Arial" w:hint="default"/>
        <w:b w:val="0"/>
        <w:bCs w:val="0"/>
        <w:i w:val="0"/>
        <w:iCs w:val="0"/>
        <w:color w:val="231F20"/>
        <w:w w:val="89"/>
        <w:sz w:val="22"/>
        <w:szCs w:val="22"/>
        <w:lang w:val="en-US" w:eastAsia="en-US" w:bidi="ar-SA"/>
      </w:rPr>
    </w:lvl>
    <w:lvl w:ilvl="3" w:tplc="152217B0">
      <w:numFmt w:val="bullet"/>
      <w:lvlText w:val="•"/>
      <w:lvlJc w:val="left"/>
      <w:pPr>
        <w:ind w:left="2250" w:hanging="180"/>
      </w:pPr>
      <w:rPr>
        <w:rFonts w:hint="default"/>
        <w:lang w:val="en-US" w:eastAsia="en-US" w:bidi="ar-SA"/>
      </w:rPr>
    </w:lvl>
    <w:lvl w:ilvl="4" w:tplc="FC74A8F8">
      <w:numFmt w:val="bullet"/>
      <w:lvlText w:val="•"/>
      <w:lvlJc w:val="left"/>
      <w:pPr>
        <w:ind w:left="3400" w:hanging="180"/>
      </w:pPr>
      <w:rPr>
        <w:rFonts w:hint="default"/>
        <w:lang w:val="en-US" w:eastAsia="en-US" w:bidi="ar-SA"/>
      </w:rPr>
    </w:lvl>
    <w:lvl w:ilvl="5" w:tplc="A7528B72">
      <w:numFmt w:val="bullet"/>
      <w:lvlText w:val="•"/>
      <w:lvlJc w:val="left"/>
      <w:pPr>
        <w:ind w:left="4550" w:hanging="180"/>
      </w:pPr>
      <w:rPr>
        <w:rFonts w:hint="default"/>
        <w:lang w:val="en-US" w:eastAsia="en-US" w:bidi="ar-SA"/>
      </w:rPr>
    </w:lvl>
    <w:lvl w:ilvl="6" w:tplc="0F743A1C">
      <w:numFmt w:val="bullet"/>
      <w:lvlText w:val="•"/>
      <w:lvlJc w:val="left"/>
      <w:pPr>
        <w:ind w:left="5700" w:hanging="180"/>
      </w:pPr>
      <w:rPr>
        <w:rFonts w:hint="default"/>
        <w:lang w:val="en-US" w:eastAsia="en-US" w:bidi="ar-SA"/>
      </w:rPr>
    </w:lvl>
    <w:lvl w:ilvl="7" w:tplc="AA481B66">
      <w:numFmt w:val="bullet"/>
      <w:lvlText w:val="•"/>
      <w:lvlJc w:val="left"/>
      <w:pPr>
        <w:ind w:left="6850" w:hanging="180"/>
      </w:pPr>
      <w:rPr>
        <w:rFonts w:hint="default"/>
        <w:lang w:val="en-US" w:eastAsia="en-US" w:bidi="ar-SA"/>
      </w:rPr>
    </w:lvl>
    <w:lvl w:ilvl="8" w:tplc="6A42E8B8">
      <w:numFmt w:val="bullet"/>
      <w:lvlText w:val="•"/>
      <w:lvlJc w:val="left"/>
      <w:pPr>
        <w:ind w:left="8000" w:hanging="180"/>
      </w:pPr>
      <w:rPr>
        <w:rFonts w:hint="default"/>
        <w:lang w:val="en-US" w:eastAsia="en-US" w:bidi="ar-SA"/>
      </w:rPr>
    </w:lvl>
  </w:abstractNum>
  <w:abstractNum w:abstractNumId="2" w15:restartNumberingAfterBreak="0">
    <w:nsid w:val="24DB2B51"/>
    <w:multiLevelType w:val="hybridMultilevel"/>
    <w:tmpl w:val="D58E4E82"/>
    <w:lvl w:ilvl="0" w:tplc="2A7C6578">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1" w:tplc="1456966C">
      <w:numFmt w:val="bullet"/>
      <w:lvlText w:val="–"/>
      <w:lvlJc w:val="left"/>
      <w:pPr>
        <w:ind w:left="1090" w:hanging="180"/>
      </w:pPr>
      <w:rPr>
        <w:rFonts w:ascii="Arial" w:eastAsia="Arial" w:hAnsi="Arial" w:cs="Arial" w:hint="default"/>
        <w:b w:val="0"/>
        <w:bCs w:val="0"/>
        <w:i w:val="0"/>
        <w:iCs w:val="0"/>
        <w:color w:val="231F20"/>
        <w:w w:val="89"/>
        <w:sz w:val="22"/>
        <w:szCs w:val="22"/>
        <w:lang w:val="en-US" w:eastAsia="en-US" w:bidi="ar-SA"/>
      </w:rPr>
    </w:lvl>
    <w:lvl w:ilvl="2" w:tplc="38128A46">
      <w:numFmt w:val="bullet"/>
      <w:lvlText w:val="•"/>
      <w:lvlJc w:val="left"/>
      <w:pPr>
        <w:ind w:left="2122" w:hanging="180"/>
      </w:pPr>
      <w:rPr>
        <w:rFonts w:hint="default"/>
        <w:lang w:val="en-US" w:eastAsia="en-US" w:bidi="ar-SA"/>
      </w:rPr>
    </w:lvl>
    <w:lvl w:ilvl="3" w:tplc="3A1E115A">
      <w:numFmt w:val="bullet"/>
      <w:lvlText w:val="•"/>
      <w:lvlJc w:val="left"/>
      <w:pPr>
        <w:ind w:left="3144" w:hanging="180"/>
      </w:pPr>
      <w:rPr>
        <w:rFonts w:hint="default"/>
        <w:lang w:val="en-US" w:eastAsia="en-US" w:bidi="ar-SA"/>
      </w:rPr>
    </w:lvl>
    <w:lvl w:ilvl="4" w:tplc="2C8E9D42">
      <w:numFmt w:val="bullet"/>
      <w:lvlText w:val="•"/>
      <w:lvlJc w:val="left"/>
      <w:pPr>
        <w:ind w:left="4166" w:hanging="180"/>
      </w:pPr>
      <w:rPr>
        <w:rFonts w:hint="default"/>
        <w:lang w:val="en-US" w:eastAsia="en-US" w:bidi="ar-SA"/>
      </w:rPr>
    </w:lvl>
    <w:lvl w:ilvl="5" w:tplc="68C853D2">
      <w:numFmt w:val="bullet"/>
      <w:lvlText w:val="•"/>
      <w:lvlJc w:val="left"/>
      <w:pPr>
        <w:ind w:left="5188" w:hanging="180"/>
      </w:pPr>
      <w:rPr>
        <w:rFonts w:hint="default"/>
        <w:lang w:val="en-US" w:eastAsia="en-US" w:bidi="ar-SA"/>
      </w:rPr>
    </w:lvl>
    <w:lvl w:ilvl="6" w:tplc="1D709FA2">
      <w:numFmt w:val="bullet"/>
      <w:lvlText w:val="•"/>
      <w:lvlJc w:val="left"/>
      <w:pPr>
        <w:ind w:left="6211" w:hanging="180"/>
      </w:pPr>
      <w:rPr>
        <w:rFonts w:hint="default"/>
        <w:lang w:val="en-US" w:eastAsia="en-US" w:bidi="ar-SA"/>
      </w:rPr>
    </w:lvl>
    <w:lvl w:ilvl="7" w:tplc="AF003C54">
      <w:numFmt w:val="bullet"/>
      <w:lvlText w:val="•"/>
      <w:lvlJc w:val="left"/>
      <w:pPr>
        <w:ind w:left="7233" w:hanging="180"/>
      </w:pPr>
      <w:rPr>
        <w:rFonts w:hint="default"/>
        <w:lang w:val="en-US" w:eastAsia="en-US" w:bidi="ar-SA"/>
      </w:rPr>
    </w:lvl>
    <w:lvl w:ilvl="8" w:tplc="E348CBE4">
      <w:numFmt w:val="bullet"/>
      <w:lvlText w:val="•"/>
      <w:lvlJc w:val="left"/>
      <w:pPr>
        <w:ind w:left="8255" w:hanging="180"/>
      </w:pPr>
      <w:rPr>
        <w:rFonts w:hint="default"/>
        <w:lang w:val="en-US" w:eastAsia="en-US" w:bidi="ar-SA"/>
      </w:rPr>
    </w:lvl>
  </w:abstractNum>
  <w:abstractNum w:abstractNumId="3" w15:restartNumberingAfterBreak="0">
    <w:nsid w:val="36D7216E"/>
    <w:multiLevelType w:val="hybridMultilevel"/>
    <w:tmpl w:val="3D0C84D0"/>
    <w:lvl w:ilvl="0" w:tplc="9E7EE896">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1" w:tplc="5742DA88">
      <w:numFmt w:val="bullet"/>
      <w:lvlText w:val="•"/>
      <w:lvlJc w:val="left"/>
      <w:pPr>
        <w:ind w:left="1606" w:hanging="270"/>
      </w:pPr>
      <w:rPr>
        <w:rFonts w:hint="default"/>
        <w:lang w:val="en-US" w:eastAsia="en-US" w:bidi="ar-SA"/>
      </w:rPr>
    </w:lvl>
    <w:lvl w:ilvl="2" w:tplc="33C8F32C">
      <w:numFmt w:val="bullet"/>
      <w:lvlText w:val="•"/>
      <w:lvlJc w:val="left"/>
      <w:pPr>
        <w:ind w:left="2572" w:hanging="270"/>
      </w:pPr>
      <w:rPr>
        <w:rFonts w:hint="default"/>
        <w:lang w:val="en-US" w:eastAsia="en-US" w:bidi="ar-SA"/>
      </w:rPr>
    </w:lvl>
    <w:lvl w:ilvl="3" w:tplc="6CBCF228">
      <w:numFmt w:val="bullet"/>
      <w:lvlText w:val="•"/>
      <w:lvlJc w:val="left"/>
      <w:pPr>
        <w:ind w:left="3538" w:hanging="270"/>
      </w:pPr>
      <w:rPr>
        <w:rFonts w:hint="default"/>
        <w:lang w:val="en-US" w:eastAsia="en-US" w:bidi="ar-SA"/>
      </w:rPr>
    </w:lvl>
    <w:lvl w:ilvl="4" w:tplc="B15EDF88">
      <w:numFmt w:val="bullet"/>
      <w:lvlText w:val="•"/>
      <w:lvlJc w:val="left"/>
      <w:pPr>
        <w:ind w:left="4504" w:hanging="270"/>
      </w:pPr>
      <w:rPr>
        <w:rFonts w:hint="default"/>
        <w:lang w:val="en-US" w:eastAsia="en-US" w:bidi="ar-SA"/>
      </w:rPr>
    </w:lvl>
    <w:lvl w:ilvl="5" w:tplc="E83E2D24">
      <w:numFmt w:val="bullet"/>
      <w:lvlText w:val="•"/>
      <w:lvlJc w:val="left"/>
      <w:pPr>
        <w:ind w:left="5470" w:hanging="270"/>
      </w:pPr>
      <w:rPr>
        <w:rFonts w:hint="default"/>
        <w:lang w:val="en-US" w:eastAsia="en-US" w:bidi="ar-SA"/>
      </w:rPr>
    </w:lvl>
    <w:lvl w:ilvl="6" w:tplc="336295CA">
      <w:numFmt w:val="bullet"/>
      <w:lvlText w:val="•"/>
      <w:lvlJc w:val="left"/>
      <w:pPr>
        <w:ind w:left="6436" w:hanging="270"/>
      </w:pPr>
      <w:rPr>
        <w:rFonts w:hint="default"/>
        <w:lang w:val="en-US" w:eastAsia="en-US" w:bidi="ar-SA"/>
      </w:rPr>
    </w:lvl>
    <w:lvl w:ilvl="7" w:tplc="E07C871C">
      <w:numFmt w:val="bullet"/>
      <w:lvlText w:val="•"/>
      <w:lvlJc w:val="left"/>
      <w:pPr>
        <w:ind w:left="7402" w:hanging="270"/>
      </w:pPr>
      <w:rPr>
        <w:rFonts w:hint="default"/>
        <w:lang w:val="en-US" w:eastAsia="en-US" w:bidi="ar-SA"/>
      </w:rPr>
    </w:lvl>
    <w:lvl w:ilvl="8" w:tplc="AB56AE28">
      <w:numFmt w:val="bullet"/>
      <w:lvlText w:val="•"/>
      <w:lvlJc w:val="left"/>
      <w:pPr>
        <w:ind w:left="8368" w:hanging="270"/>
      </w:pPr>
      <w:rPr>
        <w:rFonts w:hint="default"/>
        <w:lang w:val="en-US" w:eastAsia="en-US" w:bidi="ar-SA"/>
      </w:rPr>
    </w:lvl>
  </w:abstractNum>
  <w:abstractNum w:abstractNumId="4" w15:restartNumberingAfterBreak="0">
    <w:nsid w:val="425C7FBB"/>
    <w:multiLevelType w:val="hybridMultilevel"/>
    <w:tmpl w:val="EA64BC90"/>
    <w:lvl w:ilvl="0" w:tplc="9028F07E">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1" w:tplc="BB0E8F28">
      <w:numFmt w:val="bullet"/>
      <w:lvlText w:val="•"/>
      <w:lvlJc w:val="left"/>
      <w:pPr>
        <w:ind w:left="1606" w:hanging="270"/>
      </w:pPr>
      <w:rPr>
        <w:rFonts w:hint="default"/>
        <w:lang w:val="en-US" w:eastAsia="en-US" w:bidi="ar-SA"/>
      </w:rPr>
    </w:lvl>
    <w:lvl w:ilvl="2" w:tplc="5CC6970E">
      <w:numFmt w:val="bullet"/>
      <w:lvlText w:val="•"/>
      <w:lvlJc w:val="left"/>
      <w:pPr>
        <w:ind w:left="2572" w:hanging="270"/>
      </w:pPr>
      <w:rPr>
        <w:rFonts w:hint="default"/>
        <w:lang w:val="en-US" w:eastAsia="en-US" w:bidi="ar-SA"/>
      </w:rPr>
    </w:lvl>
    <w:lvl w:ilvl="3" w:tplc="807CAE5C">
      <w:numFmt w:val="bullet"/>
      <w:lvlText w:val="•"/>
      <w:lvlJc w:val="left"/>
      <w:pPr>
        <w:ind w:left="3538" w:hanging="270"/>
      </w:pPr>
      <w:rPr>
        <w:rFonts w:hint="default"/>
        <w:lang w:val="en-US" w:eastAsia="en-US" w:bidi="ar-SA"/>
      </w:rPr>
    </w:lvl>
    <w:lvl w:ilvl="4" w:tplc="8EA4CE6A">
      <w:numFmt w:val="bullet"/>
      <w:lvlText w:val="•"/>
      <w:lvlJc w:val="left"/>
      <w:pPr>
        <w:ind w:left="4504" w:hanging="270"/>
      </w:pPr>
      <w:rPr>
        <w:rFonts w:hint="default"/>
        <w:lang w:val="en-US" w:eastAsia="en-US" w:bidi="ar-SA"/>
      </w:rPr>
    </w:lvl>
    <w:lvl w:ilvl="5" w:tplc="66EA86E2">
      <w:numFmt w:val="bullet"/>
      <w:lvlText w:val="•"/>
      <w:lvlJc w:val="left"/>
      <w:pPr>
        <w:ind w:left="5470" w:hanging="270"/>
      </w:pPr>
      <w:rPr>
        <w:rFonts w:hint="default"/>
        <w:lang w:val="en-US" w:eastAsia="en-US" w:bidi="ar-SA"/>
      </w:rPr>
    </w:lvl>
    <w:lvl w:ilvl="6" w:tplc="368609C4">
      <w:numFmt w:val="bullet"/>
      <w:lvlText w:val="•"/>
      <w:lvlJc w:val="left"/>
      <w:pPr>
        <w:ind w:left="6436" w:hanging="270"/>
      </w:pPr>
      <w:rPr>
        <w:rFonts w:hint="default"/>
        <w:lang w:val="en-US" w:eastAsia="en-US" w:bidi="ar-SA"/>
      </w:rPr>
    </w:lvl>
    <w:lvl w:ilvl="7" w:tplc="1F7893BE">
      <w:numFmt w:val="bullet"/>
      <w:lvlText w:val="•"/>
      <w:lvlJc w:val="left"/>
      <w:pPr>
        <w:ind w:left="7402" w:hanging="270"/>
      </w:pPr>
      <w:rPr>
        <w:rFonts w:hint="default"/>
        <w:lang w:val="en-US" w:eastAsia="en-US" w:bidi="ar-SA"/>
      </w:rPr>
    </w:lvl>
    <w:lvl w:ilvl="8" w:tplc="53B80C7A">
      <w:numFmt w:val="bullet"/>
      <w:lvlText w:val="•"/>
      <w:lvlJc w:val="left"/>
      <w:pPr>
        <w:ind w:left="8368" w:hanging="270"/>
      </w:pPr>
      <w:rPr>
        <w:rFonts w:hint="default"/>
        <w:lang w:val="en-US" w:eastAsia="en-US" w:bidi="ar-SA"/>
      </w:rPr>
    </w:lvl>
  </w:abstractNum>
  <w:abstractNum w:abstractNumId="5" w15:restartNumberingAfterBreak="0">
    <w:nsid w:val="464D377E"/>
    <w:multiLevelType w:val="hybridMultilevel"/>
    <w:tmpl w:val="55AE8478"/>
    <w:lvl w:ilvl="0" w:tplc="95C4E4C6">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1" w:tplc="18F83830">
      <w:numFmt w:val="bullet"/>
      <w:lvlText w:val="•"/>
      <w:lvlJc w:val="left"/>
      <w:pPr>
        <w:ind w:left="1606" w:hanging="270"/>
      </w:pPr>
      <w:rPr>
        <w:rFonts w:hint="default"/>
        <w:lang w:val="en-US" w:eastAsia="en-US" w:bidi="ar-SA"/>
      </w:rPr>
    </w:lvl>
    <w:lvl w:ilvl="2" w:tplc="FA1A54B2">
      <w:numFmt w:val="bullet"/>
      <w:lvlText w:val="•"/>
      <w:lvlJc w:val="left"/>
      <w:pPr>
        <w:ind w:left="2572" w:hanging="270"/>
      </w:pPr>
      <w:rPr>
        <w:rFonts w:hint="default"/>
        <w:lang w:val="en-US" w:eastAsia="en-US" w:bidi="ar-SA"/>
      </w:rPr>
    </w:lvl>
    <w:lvl w:ilvl="3" w:tplc="A878B20C">
      <w:numFmt w:val="bullet"/>
      <w:lvlText w:val="•"/>
      <w:lvlJc w:val="left"/>
      <w:pPr>
        <w:ind w:left="3538" w:hanging="270"/>
      </w:pPr>
      <w:rPr>
        <w:rFonts w:hint="default"/>
        <w:lang w:val="en-US" w:eastAsia="en-US" w:bidi="ar-SA"/>
      </w:rPr>
    </w:lvl>
    <w:lvl w:ilvl="4" w:tplc="22349E98">
      <w:numFmt w:val="bullet"/>
      <w:lvlText w:val="•"/>
      <w:lvlJc w:val="left"/>
      <w:pPr>
        <w:ind w:left="4504" w:hanging="270"/>
      </w:pPr>
      <w:rPr>
        <w:rFonts w:hint="default"/>
        <w:lang w:val="en-US" w:eastAsia="en-US" w:bidi="ar-SA"/>
      </w:rPr>
    </w:lvl>
    <w:lvl w:ilvl="5" w:tplc="DF56888C">
      <w:numFmt w:val="bullet"/>
      <w:lvlText w:val="•"/>
      <w:lvlJc w:val="left"/>
      <w:pPr>
        <w:ind w:left="5470" w:hanging="270"/>
      </w:pPr>
      <w:rPr>
        <w:rFonts w:hint="default"/>
        <w:lang w:val="en-US" w:eastAsia="en-US" w:bidi="ar-SA"/>
      </w:rPr>
    </w:lvl>
    <w:lvl w:ilvl="6" w:tplc="0A6E72C2">
      <w:numFmt w:val="bullet"/>
      <w:lvlText w:val="•"/>
      <w:lvlJc w:val="left"/>
      <w:pPr>
        <w:ind w:left="6436" w:hanging="270"/>
      </w:pPr>
      <w:rPr>
        <w:rFonts w:hint="default"/>
        <w:lang w:val="en-US" w:eastAsia="en-US" w:bidi="ar-SA"/>
      </w:rPr>
    </w:lvl>
    <w:lvl w:ilvl="7" w:tplc="04627D24">
      <w:numFmt w:val="bullet"/>
      <w:lvlText w:val="•"/>
      <w:lvlJc w:val="left"/>
      <w:pPr>
        <w:ind w:left="7402" w:hanging="270"/>
      </w:pPr>
      <w:rPr>
        <w:rFonts w:hint="default"/>
        <w:lang w:val="en-US" w:eastAsia="en-US" w:bidi="ar-SA"/>
      </w:rPr>
    </w:lvl>
    <w:lvl w:ilvl="8" w:tplc="5DD42C2C">
      <w:numFmt w:val="bullet"/>
      <w:lvlText w:val="•"/>
      <w:lvlJc w:val="left"/>
      <w:pPr>
        <w:ind w:left="8368" w:hanging="270"/>
      </w:pPr>
      <w:rPr>
        <w:rFonts w:hint="default"/>
        <w:lang w:val="en-US" w:eastAsia="en-US" w:bidi="ar-SA"/>
      </w:rPr>
    </w:lvl>
  </w:abstractNum>
  <w:abstractNum w:abstractNumId="6" w15:restartNumberingAfterBreak="0">
    <w:nsid w:val="5B0F2324"/>
    <w:multiLevelType w:val="hybridMultilevel"/>
    <w:tmpl w:val="B1E8C832"/>
    <w:lvl w:ilvl="0" w:tplc="9B4C3DCC">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1" w:tplc="20AA7E4C">
      <w:numFmt w:val="bullet"/>
      <w:lvlText w:val="•"/>
      <w:lvlJc w:val="left"/>
      <w:pPr>
        <w:ind w:left="1606" w:hanging="270"/>
      </w:pPr>
      <w:rPr>
        <w:rFonts w:hint="default"/>
        <w:lang w:val="en-US" w:eastAsia="en-US" w:bidi="ar-SA"/>
      </w:rPr>
    </w:lvl>
    <w:lvl w:ilvl="2" w:tplc="A2A65D06">
      <w:numFmt w:val="bullet"/>
      <w:lvlText w:val="•"/>
      <w:lvlJc w:val="left"/>
      <w:pPr>
        <w:ind w:left="2572" w:hanging="270"/>
      </w:pPr>
      <w:rPr>
        <w:rFonts w:hint="default"/>
        <w:lang w:val="en-US" w:eastAsia="en-US" w:bidi="ar-SA"/>
      </w:rPr>
    </w:lvl>
    <w:lvl w:ilvl="3" w:tplc="12AA5CB0">
      <w:numFmt w:val="bullet"/>
      <w:lvlText w:val="•"/>
      <w:lvlJc w:val="left"/>
      <w:pPr>
        <w:ind w:left="3538" w:hanging="270"/>
      </w:pPr>
      <w:rPr>
        <w:rFonts w:hint="default"/>
        <w:lang w:val="en-US" w:eastAsia="en-US" w:bidi="ar-SA"/>
      </w:rPr>
    </w:lvl>
    <w:lvl w:ilvl="4" w:tplc="507C0070">
      <w:numFmt w:val="bullet"/>
      <w:lvlText w:val="•"/>
      <w:lvlJc w:val="left"/>
      <w:pPr>
        <w:ind w:left="4504" w:hanging="270"/>
      </w:pPr>
      <w:rPr>
        <w:rFonts w:hint="default"/>
        <w:lang w:val="en-US" w:eastAsia="en-US" w:bidi="ar-SA"/>
      </w:rPr>
    </w:lvl>
    <w:lvl w:ilvl="5" w:tplc="1630A1D2">
      <w:numFmt w:val="bullet"/>
      <w:lvlText w:val="•"/>
      <w:lvlJc w:val="left"/>
      <w:pPr>
        <w:ind w:left="5470" w:hanging="270"/>
      </w:pPr>
      <w:rPr>
        <w:rFonts w:hint="default"/>
        <w:lang w:val="en-US" w:eastAsia="en-US" w:bidi="ar-SA"/>
      </w:rPr>
    </w:lvl>
    <w:lvl w:ilvl="6" w:tplc="707E117E">
      <w:numFmt w:val="bullet"/>
      <w:lvlText w:val="•"/>
      <w:lvlJc w:val="left"/>
      <w:pPr>
        <w:ind w:left="6436" w:hanging="270"/>
      </w:pPr>
      <w:rPr>
        <w:rFonts w:hint="default"/>
        <w:lang w:val="en-US" w:eastAsia="en-US" w:bidi="ar-SA"/>
      </w:rPr>
    </w:lvl>
    <w:lvl w:ilvl="7" w:tplc="8B5A72E4">
      <w:numFmt w:val="bullet"/>
      <w:lvlText w:val="•"/>
      <w:lvlJc w:val="left"/>
      <w:pPr>
        <w:ind w:left="7402" w:hanging="270"/>
      </w:pPr>
      <w:rPr>
        <w:rFonts w:hint="default"/>
        <w:lang w:val="en-US" w:eastAsia="en-US" w:bidi="ar-SA"/>
      </w:rPr>
    </w:lvl>
    <w:lvl w:ilvl="8" w:tplc="1368E204">
      <w:numFmt w:val="bullet"/>
      <w:lvlText w:val="•"/>
      <w:lvlJc w:val="left"/>
      <w:pPr>
        <w:ind w:left="8368" w:hanging="270"/>
      </w:pPr>
      <w:rPr>
        <w:rFonts w:hint="default"/>
        <w:lang w:val="en-US" w:eastAsia="en-US" w:bidi="ar-SA"/>
      </w:rPr>
    </w:lvl>
  </w:abstractNum>
  <w:abstractNum w:abstractNumId="7" w15:restartNumberingAfterBreak="0">
    <w:nsid w:val="5BBF6DAC"/>
    <w:multiLevelType w:val="hybridMultilevel"/>
    <w:tmpl w:val="4A9A50F6"/>
    <w:lvl w:ilvl="0" w:tplc="639A6E7A">
      <w:start w:val="1"/>
      <w:numFmt w:val="decimal"/>
      <w:lvlText w:val="%1."/>
      <w:lvlJc w:val="left"/>
      <w:pPr>
        <w:ind w:left="640" w:hanging="270"/>
        <w:jc w:val="left"/>
      </w:pPr>
      <w:rPr>
        <w:rFonts w:ascii="Arial" w:eastAsia="Arial" w:hAnsi="Arial" w:cs="Arial" w:hint="default"/>
        <w:b w:val="0"/>
        <w:bCs w:val="0"/>
        <w:i w:val="0"/>
        <w:iCs w:val="0"/>
        <w:color w:val="231F20"/>
        <w:w w:val="100"/>
        <w:sz w:val="22"/>
        <w:szCs w:val="22"/>
        <w:lang w:val="en-US" w:eastAsia="en-US" w:bidi="ar-SA"/>
      </w:rPr>
    </w:lvl>
    <w:lvl w:ilvl="1" w:tplc="D5DE3C40">
      <w:numFmt w:val="bullet"/>
      <w:lvlText w:val="•"/>
      <w:lvlJc w:val="left"/>
      <w:pPr>
        <w:ind w:left="1606" w:hanging="270"/>
      </w:pPr>
      <w:rPr>
        <w:rFonts w:hint="default"/>
        <w:lang w:val="en-US" w:eastAsia="en-US" w:bidi="ar-SA"/>
      </w:rPr>
    </w:lvl>
    <w:lvl w:ilvl="2" w:tplc="F782CC48">
      <w:numFmt w:val="bullet"/>
      <w:lvlText w:val="•"/>
      <w:lvlJc w:val="left"/>
      <w:pPr>
        <w:ind w:left="2572" w:hanging="270"/>
      </w:pPr>
      <w:rPr>
        <w:rFonts w:hint="default"/>
        <w:lang w:val="en-US" w:eastAsia="en-US" w:bidi="ar-SA"/>
      </w:rPr>
    </w:lvl>
    <w:lvl w:ilvl="3" w:tplc="9000BC8A">
      <w:numFmt w:val="bullet"/>
      <w:lvlText w:val="•"/>
      <w:lvlJc w:val="left"/>
      <w:pPr>
        <w:ind w:left="3538" w:hanging="270"/>
      </w:pPr>
      <w:rPr>
        <w:rFonts w:hint="default"/>
        <w:lang w:val="en-US" w:eastAsia="en-US" w:bidi="ar-SA"/>
      </w:rPr>
    </w:lvl>
    <w:lvl w:ilvl="4" w:tplc="917A69F0">
      <w:numFmt w:val="bullet"/>
      <w:lvlText w:val="•"/>
      <w:lvlJc w:val="left"/>
      <w:pPr>
        <w:ind w:left="4504" w:hanging="270"/>
      </w:pPr>
      <w:rPr>
        <w:rFonts w:hint="default"/>
        <w:lang w:val="en-US" w:eastAsia="en-US" w:bidi="ar-SA"/>
      </w:rPr>
    </w:lvl>
    <w:lvl w:ilvl="5" w:tplc="9E7219DC">
      <w:numFmt w:val="bullet"/>
      <w:lvlText w:val="•"/>
      <w:lvlJc w:val="left"/>
      <w:pPr>
        <w:ind w:left="5470" w:hanging="270"/>
      </w:pPr>
      <w:rPr>
        <w:rFonts w:hint="default"/>
        <w:lang w:val="en-US" w:eastAsia="en-US" w:bidi="ar-SA"/>
      </w:rPr>
    </w:lvl>
    <w:lvl w:ilvl="6" w:tplc="5738535E">
      <w:numFmt w:val="bullet"/>
      <w:lvlText w:val="•"/>
      <w:lvlJc w:val="left"/>
      <w:pPr>
        <w:ind w:left="6436" w:hanging="270"/>
      </w:pPr>
      <w:rPr>
        <w:rFonts w:hint="default"/>
        <w:lang w:val="en-US" w:eastAsia="en-US" w:bidi="ar-SA"/>
      </w:rPr>
    </w:lvl>
    <w:lvl w:ilvl="7" w:tplc="BF54B320">
      <w:numFmt w:val="bullet"/>
      <w:lvlText w:val="•"/>
      <w:lvlJc w:val="left"/>
      <w:pPr>
        <w:ind w:left="7402" w:hanging="270"/>
      </w:pPr>
      <w:rPr>
        <w:rFonts w:hint="default"/>
        <w:lang w:val="en-US" w:eastAsia="en-US" w:bidi="ar-SA"/>
      </w:rPr>
    </w:lvl>
    <w:lvl w:ilvl="8" w:tplc="750EFFE2">
      <w:numFmt w:val="bullet"/>
      <w:lvlText w:val="•"/>
      <w:lvlJc w:val="left"/>
      <w:pPr>
        <w:ind w:left="8368" w:hanging="270"/>
      </w:pPr>
      <w:rPr>
        <w:rFonts w:hint="default"/>
        <w:lang w:val="en-US" w:eastAsia="en-US" w:bidi="ar-SA"/>
      </w:rPr>
    </w:lvl>
  </w:abstractNum>
  <w:abstractNum w:abstractNumId="8" w15:restartNumberingAfterBreak="0">
    <w:nsid w:val="673F1747"/>
    <w:multiLevelType w:val="hybridMultilevel"/>
    <w:tmpl w:val="8934200C"/>
    <w:lvl w:ilvl="0" w:tplc="C64E21CE">
      <w:start w:val="1"/>
      <w:numFmt w:val="decimal"/>
      <w:lvlText w:val="%1."/>
      <w:lvlJc w:val="left"/>
      <w:pPr>
        <w:ind w:left="390" w:hanging="291"/>
        <w:jc w:val="left"/>
      </w:pPr>
      <w:rPr>
        <w:rFonts w:ascii="Tahoma" w:eastAsia="Tahoma" w:hAnsi="Tahoma" w:cs="Tahoma" w:hint="default"/>
        <w:b w:val="0"/>
        <w:bCs w:val="0"/>
        <w:i w:val="0"/>
        <w:iCs w:val="0"/>
        <w:color w:val="231F20"/>
        <w:w w:val="71"/>
        <w:sz w:val="32"/>
        <w:szCs w:val="32"/>
        <w:lang w:val="en-US" w:eastAsia="en-US" w:bidi="ar-SA"/>
      </w:rPr>
    </w:lvl>
    <w:lvl w:ilvl="1" w:tplc="2F288E82">
      <w:numFmt w:val="bullet"/>
      <w:lvlText w:val="•"/>
      <w:lvlJc w:val="left"/>
      <w:pPr>
        <w:ind w:left="1390" w:hanging="291"/>
      </w:pPr>
      <w:rPr>
        <w:rFonts w:hint="default"/>
        <w:lang w:val="en-US" w:eastAsia="en-US" w:bidi="ar-SA"/>
      </w:rPr>
    </w:lvl>
    <w:lvl w:ilvl="2" w:tplc="8DFA3604">
      <w:numFmt w:val="bullet"/>
      <w:lvlText w:val="•"/>
      <w:lvlJc w:val="left"/>
      <w:pPr>
        <w:ind w:left="2380" w:hanging="291"/>
      </w:pPr>
      <w:rPr>
        <w:rFonts w:hint="default"/>
        <w:lang w:val="en-US" w:eastAsia="en-US" w:bidi="ar-SA"/>
      </w:rPr>
    </w:lvl>
    <w:lvl w:ilvl="3" w:tplc="94B67FBC">
      <w:numFmt w:val="bullet"/>
      <w:lvlText w:val="•"/>
      <w:lvlJc w:val="left"/>
      <w:pPr>
        <w:ind w:left="3370" w:hanging="291"/>
      </w:pPr>
      <w:rPr>
        <w:rFonts w:hint="default"/>
        <w:lang w:val="en-US" w:eastAsia="en-US" w:bidi="ar-SA"/>
      </w:rPr>
    </w:lvl>
    <w:lvl w:ilvl="4" w:tplc="DB5A9536">
      <w:numFmt w:val="bullet"/>
      <w:lvlText w:val="•"/>
      <w:lvlJc w:val="left"/>
      <w:pPr>
        <w:ind w:left="4360" w:hanging="291"/>
      </w:pPr>
      <w:rPr>
        <w:rFonts w:hint="default"/>
        <w:lang w:val="en-US" w:eastAsia="en-US" w:bidi="ar-SA"/>
      </w:rPr>
    </w:lvl>
    <w:lvl w:ilvl="5" w:tplc="A5402C64">
      <w:numFmt w:val="bullet"/>
      <w:lvlText w:val="•"/>
      <w:lvlJc w:val="left"/>
      <w:pPr>
        <w:ind w:left="5350" w:hanging="291"/>
      </w:pPr>
      <w:rPr>
        <w:rFonts w:hint="default"/>
        <w:lang w:val="en-US" w:eastAsia="en-US" w:bidi="ar-SA"/>
      </w:rPr>
    </w:lvl>
    <w:lvl w:ilvl="6" w:tplc="6360AEDE">
      <w:numFmt w:val="bullet"/>
      <w:lvlText w:val="•"/>
      <w:lvlJc w:val="left"/>
      <w:pPr>
        <w:ind w:left="6340" w:hanging="291"/>
      </w:pPr>
      <w:rPr>
        <w:rFonts w:hint="default"/>
        <w:lang w:val="en-US" w:eastAsia="en-US" w:bidi="ar-SA"/>
      </w:rPr>
    </w:lvl>
    <w:lvl w:ilvl="7" w:tplc="2B5003AA">
      <w:numFmt w:val="bullet"/>
      <w:lvlText w:val="•"/>
      <w:lvlJc w:val="left"/>
      <w:pPr>
        <w:ind w:left="7330" w:hanging="291"/>
      </w:pPr>
      <w:rPr>
        <w:rFonts w:hint="default"/>
        <w:lang w:val="en-US" w:eastAsia="en-US" w:bidi="ar-SA"/>
      </w:rPr>
    </w:lvl>
    <w:lvl w:ilvl="8" w:tplc="F3B64F08">
      <w:numFmt w:val="bullet"/>
      <w:lvlText w:val="•"/>
      <w:lvlJc w:val="left"/>
      <w:pPr>
        <w:ind w:left="8320" w:hanging="291"/>
      </w:pPr>
      <w:rPr>
        <w:rFonts w:hint="default"/>
        <w:lang w:val="en-US" w:eastAsia="en-US" w:bidi="ar-SA"/>
      </w:rPr>
    </w:lvl>
  </w:abstractNum>
  <w:abstractNum w:abstractNumId="9" w15:restartNumberingAfterBreak="0">
    <w:nsid w:val="6F1964BE"/>
    <w:multiLevelType w:val="hybridMultilevel"/>
    <w:tmpl w:val="30A48A10"/>
    <w:lvl w:ilvl="0" w:tplc="0D6C52C4">
      <w:start w:val="1"/>
      <w:numFmt w:val="decimal"/>
      <w:lvlText w:val="%1."/>
      <w:lvlJc w:val="left"/>
      <w:pPr>
        <w:ind w:left="390" w:hanging="291"/>
        <w:jc w:val="left"/>
      </w:pPr>
      <w:rPr>
        <w:rFonts w:ascii="Tahoma" w:eastAsia="Tahoma" w:hAnsi="Tahoma" w:cs="Tahoma" w:hint="default"/>
        <w:b w:val="0"/>
        <w:bCs w:val="0"/>
        <w:i w:val="0"/>
        <w:iCs w:val="0"/>
        <w:color w:val="231F20"/>
        <w:w w:val="71"/>
        <w:sz w:val="32"/>
        <w:szCs w:val="32"/>
        <w:lang w:val="en-US" w:eastAsia="en-US" w:bidi="ar-SA"/>
      </w:rPr>
    </w:lvl>
    <w:lvl w:ilvl="1" w:tplc="973A3B04">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2" w:tplc="75C8ED1E">
      <w:numFmt w:val="bullet"/>
      <w:lvlText w:val="•"/>
      <w:lvlJc w:val="left"/>
      <w:pPr>
        <w:ind w:left="1713" w:hanging="270"/>
      </w:pPr>
      <w:rPr>
        <w:rFonts w:hint="default"/>
        <w:lang w:val="en-US" w:eastAsia="en-US" w:bidi="ar-SA"/>
      </w:rPr>
    </w:lvl>
    <w:lvl w:ilvl="3" w:tplc="3B0E1012">
      <w:numFmt w:val="bullet"/>
      <w:lvlText w:val="•"/>
      <w:lvlJc w:val="left"/>
      <w:pPr>
        <w:ind w:left="2786" w:hanging="270"/>
      </w:pPr>
      <w:rPr>
        <w:rFonts w:hint="default"/>
        <w:lang w:val="en-US" w:eastAsia="en-US" w:bidi="ar-SA"/>
      </w:rPr>
    </w:lvl>
    <w:lvl w:ilvl="4" w:tplc="E6DC0250">
      <w:numFmt w:val="bullet"/>
      <w:lvlText w:val="•"/>
      <w:lvlJc w:val="left"/>
      <w:pPr>
        <w:ind w:left="3860" w:hanging="270"/>
      </w:pPr>
      <w:rPr>
        <w:rFonts w:hint="default"/>
        <w:lang w:val="en-US" w:eastAsia="en-US" w:bidi="ar-SA"/>
      </w:rPr>
    </w:lvl>
    <w:lvl w:ilvl="5" w:tplc="FA12442E">
      <w:numFmt w:val="bullet"/>
      <w:lvlText w:val="•"/>
      <w:lvlJc w:val="left"/>
      <w:pPr>
        <w:ind w:left="4933" w:hanging="270"/>
      </w:pPr>
      <w:rPr>
        <w:rFonts w:hint="default"/>
        <w:lang w:val="en-US" w:eastAsia="en-US" w:bidi="ar-SA"/>
      </w:rPr>
    </w:lvl>
    <w:lvl w:ilvl="6" w:tplc="15BE665A">
      <w:numFmt w:val="bullet"/>
      <w:lvlText w:val="•"/>
      <w:lvlJc w:val="left"/>
      <w:pPr>
        <w:ind w:left="6006" w:hanging="270"/>
      </w:pPr>
      <w:rPr>
        <w:rFonts w:hint="default"/>
        <w:lang w:val="en-US" w:eastAsia="en-US" w:bidi="ar-SA"/>
      </w:rPr>
    </w:lvl>
    <w:lvl w:ilvl="7" w:tplc="1174D5DE">
      <w:numFmt w:val="bullet"/>
      <w:lvlText w:val="•"/>
      <w:lvlJc w:val="left"/>
      <w:pPr>
        <w:ind w:left="7080" w:hanging="270"/>
      </w:pPr>
      <w:rPr>
        <w:rFonts w:hint="default"/>
        <w:lang w:val="en-US" w:eastAsia="en-US" w:bidi="ar-SA"/>
      </w:rPr>
    </w:lvl>
    <w:lvl w:ilvl="8" w:tplc="2D50B15E">
      <w:numFmt w:val="bullet"/>
      <w:lvlText w:val="•"/>
      <w:lvlJc w:val="left"/>
      <w:pPr>
        <w:ind w:left="8153" w:hanging="270"/>
      </w:pPr>
      <w:rPr>
        <w:rFonts w:hint="default"/>
        <w:lang w:val="en-US" w:eastAsia="en-US" w:bidi="ar-SA"/>
      </w:rPr>
    </w:lvl>
  </w:abstractNum>
  <w:abstractNum w:abstractNumId="10" w15:restartNumberingAfterBreak="0">
    <w:nsid w:val="7A6B36B2"/>
    <w:multiLevelType w:val="hybridMultilevel"/>
    <w:tmpl w:val="2E062412"/>
    <w:lvl w:ilvl="0" w:tplc="33441914">
      <w:start w:val="1"/>
      <w:numFmt w:val="decimal"/>
      <w:lvlText w:val="%1."/>
      <w:lvlJc w:val="left"/>
      <w:pPr>
        <w:ind w:left="390" w:hanging="291"/>
        <w:jc w:val="left"/>
      </w:pPr>
      <w:rPr>
        <w:rFonts w:ascii="Tahoma" w:eastAsia="Tahoma" w:hAnsi="Tahoma" w:cs="Tahoma" w:hint="default"/>
        <w:b w:val="0"/>
        <w:bCs w:val="0"/>
        <w:i w:val="0"/>
        <w:iCs w:val="0"/>
        <w:color w:val="231F20"/>
        <w:w w:val="71"/>
        <w:sz w:val="32"/>
        <w:szCs w:val="32"/>
        <w:lang w:val="en-US" w:eastAsia="en-US" w:bidi="ar-SA"/>
      </w:rPr>
    </w:lvl>
    <w:lvl w:ilvl="1" w:tplc="5C049F7E">
      <w:numFmt w:val="bullet"/>
      <w:lvlText w:val="•"/>
      <w:lvlJc w:val="left"/>
      <w:pPr>
        <w:ind w:left="640" w:hanging="270"/>
      </w:pPr>
      <w:rPr>
        <w:rFonts w:ascii="Arial" w:eastAsia="Arial" w:hAnsi="Arial" w:cs="Arial" w:hint="default"/>
        <w:b w:val="0"/>
        <w:bCs w:val="0"/>
        <w:i w:val="0"/>
        <w:iCs w:val="0"/>
        <w:color w:val="231F20"/>
        <w:w w:val="142"/>
        <w:sz w:val="22"/>
        <w:szCs w:val="22"/>
        <w:lang w:val="en-US" w:eastAsia="en-US" w:bidi="ar-SA"/>
      </w:rPr>
    </w:lvl>
    <w:lvl w:ilvl="2" w:tplc="1B6A02C2">
      <w:numFmt w:val="bullet"/>
      <w:lvlText w:val="•"/>
      <w:lvlJc w:val="left"/>
      <w:pPr>
        <w:ind w:left="1713" w:hanging="270"/>
      </w:pPr>
      <w:rPr>
        <w:rFonts w:hint="default"/>
        <w:lang w:val="en-US" w:eastAsia="en-US" w:bidi="ar-SA"/>
      </w:rPr>
    </w:lvl>
    <w:lvl w:ilvl="3" w:tplc="4052D43A">
      <w:numFmt w:val="bullet"/>
      <w:lvlText w:val="•"/>
      <w:lvlJc w:val="left"/>
      <w:pPr>
        <w:ind w:left="2786" w:hanging="270"/>
      </w:pPr>
      <w:rPr>
        <w:rFonts w:hint="default"/>
        <w:lang w:val="en-US" w:eastAsia="en-US" w:bidi="ar-SA"/>
      </w:rPr>
    </w:lvl>
    <w:lvl w:ilvl="4" w:tplc="670472A2">
      <w:numFmt w:val="bullet"/>
      <w:lvlText w:val="•"/>
      <w:lvlJc w:val="left"/>
      <w:pPr>
        <w:ind w:left="3860" w:hanging="270"/>
      </w:pPr>
      <w:rPr>
        <w:rFonts w:hint="default"/>
        <w:lang w:val="en-US" w:eastAsia="en-US" w:bidi="ar-SA"/>
      </w:rPr>
    </w:lvl>
    <w:lvl w:ilvl="5" w:tplc="2EC6CC06">
      <w:numFmt w:val="bullet"/>
      <w:lvlText w:val="•"/>
      <w:lvlJc w:val="left"/>
      <w:pPr>
        <w:ind w:left="4933" w:hanging="270"/>
      </w:pPr>
      <w:rPr>
        <w:rFonts w:hint="default"/>
        <w:lang w:val="en-US" w:eastAsia="en-US" w:bidi="ar-SA"/>
      </w:rPr>
    </w:lvl>
    <w:lvl w:ilvl="6" w:tplc="A13E6752">
      <w:numFmt w:val="bullet"/>
      <w:lvlText w:val="•"/>
      <w:lvlJc w:val="left"/>
      <w:pPr>
        <w:ind w:left="6006" w:hanging="270"/>
      </w:pPr>
      <w:rPr>
        <w:rFonts w:hint="default"/>
        <w:lang w:val="en-US" w:eastAsia="en-US" w:bidi="ar-SA"/>
      </w:rPr>
    </w:lvl>
    <w:lvl w:ilvl="7" w:tplc="49DE41C6">
      <w:numFmt w:val="bullet"/>
      <w:lvlText w:val="•"/>
      <w:lvlJc w:val="left"/>
      <w:pPr>
        <w:ind w:left="7080" w:hanging="270"/>
      </w:pPr>
      <w:rPr>
        <w:rFonts w:hint="default"/>
        <w:lang w:val="en-US" w:eastAsia="en-US" w:bidi="ar-SA"/>
      </w:rPr>
    </w:lvl>
    <w:lvl w:ilvl="8" w:tplc="B4EC4F38">
      <w:numFmt w:val="bullet"/>
      <w:lvlText w:val="•"/>
      <w:lvlJc w:val="left"/>
      <w:pPr>
        <w:ind w:left="8153" w:hanging="270"/>
      </w:pPr>
      <w:rPr>
        <w:rFonts w:hint="default"/>
        <w:lang w:val="en-US" w:eastAsia="en-US" w:bidi="ar-SA"/>
      </w:rPr>
    </w:lvl>
  </w:abstractNum>
  <w:num w:numId="1" w16cid:durableId="774712901">
    <w:abstractNumId w:val="2"/>
  </w:num>
  <w:num w:numId="2" w16cid:durableId="793476037">
    <w:abstractNumId w:val="9"/>
  </w:num>
  <w:num w:numId="3" w16cid:durableId="2147235819">
    <w:abstractNumId w:val="7"/>
  </w:num>
  <w:num w:numId="4" w16cid:durableId="318266873">
    <w:abstractNumId w:val="0"/>
  </w:num>
  <w:num w:numId="5" w16cid:durableId="792598733">
    <w:abstractNumId w:val="1"/>
  </w:num>
  <w:num w:numId="6" w16cid:durableId="1950312355">
    <w:abstractNumId w:val="4"/>
  </w:num>
  <w:num w:numId="7" w16cid:durableId="945843335">
    <w:abstractNumId w:val="5"/>
  </w:num>
  <w:num w:numId="8" w16cid:durableId="1881211831">
    <w:abstractNumId w:val="8"/>
  </w:num>
  <w:num w:numId="9" w16cid:durableId="383137022">
    <w:abstractNumId w:val="3"/>
  </w:num>
  <w:num w:numId="10" w16cid:durableId="642005923">
    <w:abstractNumId w:val="10"/>
  </w:num>
  <w:num w:numId="11" w16cid:durableId="245266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9515B"/>
    <w:rsid w:val="00A9515B"/>
    <w:rsid w:val="00EC331B"/>
    <w:rsid w:val="00F65E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34BCECC9"/>
  <w15:docId w15:val="{E3BFE7C8-EECC-4B18-A220-6843A22B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9"/>
      <w:ind w:left="1505"/>
      <w:outlineLvl w:val="0"/>
    </w:pPr>
    <w:rPr>
      <w:rFonts w:ascii="Tahoma" w:eastAsia="Tahoma" w:hAnsi="Tahoma" w:cs="Tahoma"/>
      <w:sz w:val="60"/>
      <w:szCs w:val="60"/>
    </w:rPr>
  </w:style>
  <w:style w:type="paragraph" w:styleId="Heading2">
    <w:name w:val="heading 2"/>
    <w:basedOn w:val="Normal"/>
    <w:uiPriority w:val="9"/>
    <w:unhideWhenUsed/>
    <w:qFormat/>
    <w:pPr>
      <w:ind w:left="100"/>
      <w:outlineLvl w:val="1"/>
    </w:pPr>
    <w:rPr>
      <w:rFonts w:ascii="Tahoma" w:eastAsia="Tahoma" w:hAnsi="Tahoma" w:cs="Tahom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2036"/>
    </w:pPr>
    <w:rPr>
      <w:rFonts w:ascii="Tahoma" w:eastAsia="Tahoma" w:hAnsi="Tahoma" w:cs="Tahoma"/>
      <w:sz w:val="32"/>
      <w:szCs w:val="32"/>
    </w:rPr>
  </w:style>
  <w:style w:type="paragraph" w:styleId="TOC2">
    <w:name w:val="toc 2"/>
    <w:basedOn w:val="Normal"/>
    <w:uiPriority w:val="1"/>
    <w:qFormat/>
    <w:pPr>
      <w:spacing w:before="80"/>
      <w:ind w:left="2976" w:right="3237"/>
    </w:pPr>
    <w:rPr>
      <w:rFonts w:ascii="Georgia" w:eastAsia="Georgia" w:hAnsi="Georgia" w:cs="Georgia"/>
      <w:i/>
      <w:iCs/>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101"/>
      <w:ind w:left="640" w:hanging="270"/>
    </w:pPr>
  </w:style>
  <w:style w:type="paragraph" w:customStyle="1" w:styleId="TableParagraph">
    <w:name w:val="Table Paragraph"/>
    <w:basedOn w:val="Normal"/>
    <w:uiPriority w:val="1"/>
    <w:qFormat/>
    <w:pPr>
      <w:spacing w:before="47"/>
      <w:ind w:left="171"/>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image" Target="/word/media/image7.jpeg" Id="rId13" /><Relationship Type="http://schemas.openxmlformats.org/officeDocument/2006/relationships/settings" Target="/word/settings.xml" Id="rId3" /><Relationship Type="http://schemas.openxmlformats.org/officeDocument/2006/relationships/footer" Target="/word/footer211.xml" Id="rId21" /><Relationship Type="http://schemas.openxmlformats.org/officeDocument/2006/relationships/image" Target="/word/media/image177.png" Id="rId7" /><Relationship Type="http://schemas.openxmlformats.org/officeDocument/2006/relationships/image" Target="/word/media/image622.png" Id="rId12" /><Relationship Type="http://schemas.openxmlformats.org/officeDocument/2006/relationships/image" Target="/word/media/image1322.jpeg" Id="rId17" /><Relationship Type="http://schemas.openxmlformats.org/officeDocument/2006/relationships/styles" Target="/word/styles.xml" Id="rId2" /><Relationship Type="http://schemas.openxmlformats.org/officeDocument/2006/relationships/footer" Target="/word/footer122.xml" Id="rId16"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533.png" Id="rId11" /><Relationship Type="http://schemas.openxmlformats.org/officeDocument/2006/relationships/theme" Target="/word/theme/theme111.xml" Id="rId24" /><Relationship Type="http://schemas.openxmlformats.org/officeDocument/2006/relationships/footnotes" Target="/word/footnotes.xml" Id="rId5" /><Relationship Type="http://schemas.openxmlformats.org/officeDocument/2006/relationships/image" Target="/word/media/image933.jpeg" Id="rId15" /><Relationship Type="http://schemas.openxmlformats.org/officeDocument/2006/relationships/fontTable" Target="/word/fontTable.xml" Id="rId23" /><Relationship Type="http://schemas.openxmlformats.org/officeDocument/2006/relationships/image" Target="/word/media/image488.png" Id="rId10" /><Relationship Type="http://schemas.openxmlformats.org/officeDocument/2006/relationships/webSettings" Target="/word/webSettings.xml" Id="rId4" /><Relationship Type="http://schemas.openxmlformats.org/officeDocument/2006/relationships/image" Target="/word/media/image399.png" Id="rId9" /><Relationship Type="http://schemas.openxmlformats.org/officeDocument/2006/relationships/image" Target="/word/media/image81010.png" Id="rId14" /><Relationship Type="http://schemas.openxmlformats.org/officeDocument/2006/relationships/footer" Target="/word/footer333.xml" Id="rId22" /><Relationship Type="http://schemas.openxmlformats.org/officeDocument/2006/relationships/hyperlink" Target="http://www.britannica.com/topic/United-Nations-Resolution-181)" TargetMode="External" Id="rId18" /><Relationship Type="http://schemas.openxmlformats.org/officeDocument/2006/relationships/hyperlink" Target="http://www.breitbart.com/" TargetMode="External" Id="rId20" /><Relationship Type="http://schemas.openxmlformats.org/officeDocument/2006/relationships/hyperlink" Target="http://www.jewishvirtuallibrary.org/latest-population-statistics-for-israel)" TargetMode="External" Id="rId19" /></Relationships>
</file>

<file path=word/_rels/footer122.xml.rels>&#65279;<?xml version="1.0" encoding="utf-8"?><Relationships xmlns="http://schemas.openxmlformats.org/package/2006/relationships"><Relationship Type="http://schemas.openxmlformats.org/officeDocument/2006/relationships/image" Target="/word/media/image622.png" Id="rId3" /><Relationship Type="http://schemas.openxmlformats.org/officeDocument/2006/relationships/image" Target="/word/media/image533.png" Id="rId2" /><Relationship Type="http://schemas.openxmlformats.org/officeDocument/2006/relationships/image" Target="/word/media/image2.png" Id="rId1" /><Relationship Type="http://schemas.openxmlformats.org/officeDocument/2006/relationships/image" Target="/word/media/image1244.png" Id="rId6" /><Relationship Type="http://schemas.openxmlformats.org/officeDocument/2006/relationships/image" Target="/word/media/image1155.png" Id="rId5" /><Relationship Type="http://schemas.openxmlformats.org/officeDocument/2006/relationships/image" Target="/word/media/image1066.png" Id="rId4" /></Relationships>
</file>

<file path=word/_rels/footer211.xml.rels>&#65279;<?xml version="1.0" encoding="utf-8"?><Relationships xmlns="http://schemas.openxmlformats.org/package/2006/relationships"><Relationship Type="http://schemas.openxmlformats.org/officeDocument/2006/relationships/image" Target="/word/media/image622.png" Id="rId3" /><Relationship Type="http://schemas.openxmlformats.org/officeDocument/2006/relationships/image" Target="/word/media/image533.png" Id="rId2" /><Relationship Type="http://schemas.openxmlformats.org/officeDocument/2006/relationships/image" Target="/word/media/image2.png" Id="rId1" /><Relationship Type="http://schemas.openxmlformats.org/officeDocument/2006/relationships/image" Target="/word/media/image1244.png" Id="rId6" /><Relationship Type="http://schemas.openxmlformats.org/officeDocument/2006/relationships/image" Target="/word/media/image1155.png" Id="rId5" /><Relationship Type="http://schemas.openxmlformats.org/officeDocument/2006/relationships/image" Target="/word/media/image1066.png" Id="rId4" /></Relationships>
</file>

<file path=word/_rels/footer333.xml.rels>&#65279;<?xml version="1.0" encoding="utf-8"?><Relationships xmlns="http://schemas.openxmlformats.org/package/2006/relationships"><Relationship Type="http://schemas.openxmlformats.org/officeDocument/2006/relationships/image" Target="/word/media/image622.png" Id="rId3" /><Relationship Type="http://schemas.openxmlformats.org/officeDocument/2006/relationships/image" Target="/word/media/image533.png" Id="rId2" /><Relationship Type="http://schemas.openxmlformats.org/officeDocument/2006/relationships/image" Target="/word/media/image2.png" Id="rId1" /><Relationship Type="http://schemas.openxmlformats.org/officeDocument/2006/relationships/image" Target="/word/media/image1244.png" Id="rId6" /><Relationship Type="http://schemas.openxmlformats.org/officeDocument/2006/relationships/image" Target="/word/media/image1155.png" Id="rId5" /><Relationship Type="http://schemas.openxmlformats.org/officeDocument/2006/relationships/image" Target="/word/media/image1066.png" Id="rId4"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0</ap:TotalTime>
  <ap:Pages>28</ap:Pages>
  <ap:Words>8954</ap:Words>
  <ap:Characters>51040</ap:Characters>
  <ap:Application>Microsoft Office Word</ap:Application>
  <ap:DocSecurity>0</ap:DocSecurity>
  <ap:Lines>425</ap:Lines>
  <ap:Paragraphs>119</ap:Paragraphs>
  <ap:ScaleCrop>false</ap:ScaleCrop>
  <ap:Company/>
  <ap:LinksUpToDate>false</ap:LinksUpToDate>
  <ap:CharactersWithSpaces>59875</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lastModifiedBy>Mitch Sayers</lastModifiedBy>
  <revision>2</revision>
  <dcterms:created xsi:type="dcterms:W3CDTF">2022-04-18T22:52:00.0000000Z</dcterms:created>
  <dcterms:modified xsi:type="dcterms:W3CDTF">2022-04-18T22:53:00.0000000Z</dcterms:modified>
  <keywords>, docId:CE95A1DA687DFBE0256A4745AD7C66CA</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InDesign CC 2017 (Macintosh)</vt:lpwstr>
  </property>
  <property fmtid="{D5CDD505-2E9C-101B-9397-08002B2CF9AE}" pid="4" name="LastSaved">
    <vt:filetime>2022-04-18T00:00:00Z</vt:filetime>
  </property>
</Properties>
</file>